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EFA" w:rsidRDefault="00DA3EFA" w:rsidP="00DA3EFA">
      <w:pPr>
        <w:jc w:val="left"/>
        <w:rPr>
          <w:rFonts w:cs="Arial"/>
          <w:b/>
          <w:color w:val="1F497D"/>
          <w:sz w:val="72"/>
          <w:szCs w:val="72"/>
        </w:rPr>
      </w:pPr>
      <w:r>
        <w:rPr>
          <w:noProof/>
          <w:lang w:eastAsia="en-GB"/>
        </w:rPr>
        <w:drawing>
          <wp:inline distT="0" distB="0" distL="0" distR="0" wp14:anchorId="5CE24C1F" wp14:editId="708F18ED">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510AA0" w:rsidRDefault="00510AA0" w:rsidP="00DA3EFA">
      <w:pPr>
        <w:jc w:val="center"/>
        <w:rPr>
          <w:rFonts w:cs="Arial"/>
          <w:b/>
          <w:color w:val="1F497D"/>
          <w:sz w:val="72"/>
          <w:szCs w:val="72"/>
        </w:rPr>
      </w:pPr>
    </w:p>
    <w:p w:rsidR="00DA3EFA" w:rsidRDefault="006F3BBB" w:rsidP="006F3BBB">
      <w:pPr>
        <w:jc w:val="center"/>
        <w:rPr>
          <w:color w:val="1F497D"/>
        </w:rPr>
      </w:pPr>
      <w:r>
        <w:rPr>
          <w:rFonts w:cs="Arial"/>
          <w:b/>
          <w:color w:val="1F497D"/>
          <w:sz w:val="72"/>
          <w:szCs w:val="72"/>
        </w:rPr>
        <w:t xml:space="preserve">Proteomics </w:t>
      </w:r>
      <w:r w:rsidR="00DA3EFA" w:rsidRPr="00DA3EFA">
        <w:rPr>
          <w:rFonts w:cs="Arial"/>
          <w:b/>
          <w:color w:val="1F497D"/>
          <w:sz w:val="72"/>
          <w:szCs w:val="72"/>
        </w:rPr>
        <w:t>Exercise</w:t>
      </w:r>
      <w:r w:rsidR="00510AA0">
        <w:rPr>
          <w:rFonts w:cs="Arial"/>
          <w:b/>
          <w:color w:val="1F497D"/>
          <w:sz w:val="72"/>
          <w:szCs w:val="72"/>
        </w:rPr>
        <w:t>s</w:t>
      </w: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510AA0" w:rsidRDefault="00510AA0" w:rsidP="00DA3EFA">
      <w:pPr>
        <w:jc w:val="center"/>
        <w:rPr>
          <w:color w:val="1F497D"/>
        </w:rPr>
      </w:pPr>
    </w:p>
    <w:p w:rsidR="00510AA0" w:rsidRDefault="00510AA0" w:rsidP="00DA3EFA">
      <w:pPr>
        <w:jc w:val="center"/>
        <w:rPr>
          <w:color w:val="1F497D"/>
        </w:rPr>
      </w:pPr>
    </w:p>
    <w:p w:rsidR="00DA3EFA" w:rsidRDefault="006B183C" w:rsidP="00DA3EFA">
      <w:pPr>
        <w:pStyle w:val="Heading2"/>
        <w:jc w:val="center"/>
      </w:pPr>
      <w:r>
        <w:t xml:space="preserve">Version </w:t>
      </w:r>
      <w:r w:rsidR="007A1B8D">
        <w:t>20</w:t>
      </w:r>
      <w:r w:rsidR="006F3BBB">
        <w:t>24-09</w:t>
      </w:r>
    </w:p>
    <w:p w:rsidR="00DA3EFA" w:rsidRDefault="00DA3EFA" w:rsidP="00DA3EFA"/>
    <w:p w:rsidR="006F3BBB" w:rsidRDefault="006F3BBB">
      <w:pPr>
        <w:spacing w:line="240" w:lineRule="auto"/>
        <w:jc w:val="left"/>
        <w:rPr>
          <w:b/>
          <w:color w:val="1F497D"/>
          <w:sz w:val="36"/>
        </w:rPr>
      </w:pPr>
      <w:bookmarkStart w:id="0" w:name="_Toc415048670"/>
      <w:r>
        <w:br w:type="page"/>
      </w:r>
    </w:p>
    <w:p w:rsidR="00160615" w:rsidRPr="00DE15FD" w:rsidRDefault="00160615" w:rsidP="00160615">
      <w:pPr>
        <w:pStyle w:val="Heading1"/>
      </w:pPr>
      <w:r w:rsidRPr="00DE15FD">
        <w:lastRenderedPageBreak/>
        <w:t>Licence</w:t>
      </w:r>
      <w:bookmarkEnd w:id="0"/>
    </w:p>
    <w:p w:rsidR="00160615" w:rsidRDefault="007A1B8D" w:rsidP="00160615">
      <w:r>
        <w:t>This manual is © 20</w:t>
      </w:r>
      <w:r w:rsidR="006F3BBB">
        <w:t>24</w:t>
      </w:r>
      <w:r w:rsidR="00160615">
        <w:t>, Simon Andrews.</w:t>
      </w:r>
    </w:p>
    <w:p w:rsidR="00160615" w:rsidRDefault="00160615" w:rsidP="00160615"/>
    <w:p w:rsidR="00160615" w:rsidRDefault="00160615" w:rsidP="00160615">
      <w:r>
        <w:t>This manual is distributed under the creative commons Attribution-Non-Commercial-Share Alike 2.0 licence.  This means that you are free:</w:t>
      </w:r>
    </w:p>
    <w:p w:rsidR="00160615" w:rsidRDefault="00160615" w:rsidP="00160615"/>
    <w:p w:rsidR="00160615" w:rsidRDefault="00160615" w:rsidP="00160615">
      <w:pPr>
        <w:numPr>
          <w:ilvl w:val="0"/>
          <w:numId w:val="4"/>
        </w:numPr>
      </w:pPr>
      <w:r>
        <w:t>to copy, distribute, display, and perform the work</w:t>
      </w:r>
    </w:p>
    <w:p w:rsidR="00160615" w:rsidRDefault="00160615" w:rsidP="00160615">
      <w:pPr>
        <w:ind w:left="360"/>
      </w:pPr>
    </w:p>
    <w:p w:rsidR="00160615" w:rsidRDefault="00160615" w:rsidP="00160615">
      <w:pPr>
        <w:numPr>
          <w:ilvl w:val="0"/>
          <w:numId w:val="4"/>
        </w:numPr>
      </w:pPr>
      <w:r>
        <w:t>to make derivative works</w:t>
      </w:r>
    </w:p>
    <w:p w:rsidR="00160615" w:rsidRDefault="00160615" w:rsidP="00160615"/>
    <w:p w:rsidR="00160615" w:rsidRDefault="00160615" w:rsidP="00160615">
      <w:r>
        <w:t>Under the following conditions:</w:t>
      </w:r>
    </w:p>
    <w:p w:rsidR="00160615" w:rsidRDefault="00160615" w:rsidP="00160615"/>
    <w:p w:rsidR="00160615" w:rsidRDefault="00160615" w:rsidP="00160615">
      <w:pPr>
        <w:numPr>
          <w:ilvl w:val="0"/>
          <w:numId w:val="5"/>
        </w:numPr>
      </w:pPr>
      <w:r>
        <w:t>Attribution. You must give the original author credit.</w:t>
      </w:r>
    </w:p>
    <w:p w:rsidR="00160615" w:rsidRDefault="00160615" w:rsidP="00160615"/>
    <w:p w:rsidR="00160615" w:rsidRDefault="00160615" w:rsidP="00160615">
      <w:pPr>
        <w:numPr>
          <w:ilvl w:val="0"/>
          <w:numId w:val="5"/>
        </w:numPr>
      </w:pPr>
      <w:r>
        <w:t>Non-Commercial. You may not use this work for commercial purposes.</w:t>
      </w:r>
    </w:p>
    <w:p w:rsidR="00160615" w:rsidRDefault="00160615" w:rsidP="00160615"/>
    <w:p w:rsidR="00160615" w:rsidRDefault="00160615" w:rsidP="00160615">
      <w:pPr>
        <w:numPr>
          <w:ilvl w:val="0"/>
          <w:numId w:val="5"/>
        </w:numPr>
      </w:pPr>
      <w:r>
        <w:t>Share Alike. If you alter, transform, or build upon this work, you may distribute the resulting work only under a licence identical to this one.</w:t>
      </w:r>
    </w:p>
    <w:p w:rsidR="00160615" w:rsidRDefault="00160615" w:rsidP="00160615"/>
    <w:p w:rsidR="00160615" w:rsidRDefault="00160615" w:rsidP="00160615">
      <w:r>
        <w:t>Please note that:</w:t>
      </w:r>
    </w:p>
    <w:p w:rsidR="00160615" w:rsidRDefault="00160615" w:rsidP="00160615"/>
    <w:p w:rsidR="00160615" w:rsidRDefault="00160615" w:rsidP="00160615">
      <w:pPr>
        <w:numPr>
          <w:ilvl w:val="0"/>
          <w:numId w:val="6"/>
        </w:numPr>
      </w:pPr>
      <w:r>
        <w:t>For any reuse or distribution, you must make clear to others the licence terms of this work.</w:t>
      </w:r>
    </w:p>
    <w:p w:rsidR="00160615" w:rsidRDefault="00160615" w:rsidP="00160615">
      <w:pPr>
        <w:numPr>
          <w:ilvl w:val="0"/>
          <w:numId w:val="6"/>
        </w:numPr>
      </w:pPr>
      <w:r>
        <w:t>Any of these conditions can be waived if you get permission from the copyright holder.</w:t>
      </w:r>
    </w:p>
    <w:p w:rsidR="00160615" w:rsidRDefault="00160615" w:rsidP="00160615">
      <w:pPr>
        <w:numPr>
          <w:ilvl w:val="0"/>
          <w:numId w:val="6"/>
        </w:numPr>
      </w:pPr>
      <w:r>
        <w:t>Nothing in this license impairs or restricts the author's moral rights.</w:t>
      </w:r>
    </w:p>
    <w:p w:rsidR="00160615" w:rsidRDefault="00160615" w:rsidP="00160615"/>
    <w:p w:rsidR="00160615" w:rsidRDefault="00160615" w:rsidP="00160615">
      <w:r>
        <w:t xml:space="preserve">Full details of this licence can be found at </w:t>
      </w:r>
    </w:p>
    <w:p w:rsidR="00160615" w:rsidRDefault="00AA1739" w:rsidP="00160615">
      <w:pPr>
        <w:rPr>
          <w:rStyle w:val="Hyperlink"/>
        </w:rPr>
      </w:pPr>
      <w:hyperlink r:id="rId9" w:history="1">
        <w:r w:rsidR="00160615">
          <w:rPr>
            <w:rStyle w:val="Hyperlink"/>
          </w:rPr>
          <w:t>http://creativecommons.org/licenses/by-nc-sa/2.0/uk/legalcode</w:t>
        </w:r>
      </w:hyperlink>
    </w:p>
    <w:p w:rsidR="006F3BBB" w:rsidRDefault="006F3BBB">
      <w:pPr>
        <w:spacing w:line="240" w:lineRule="auto"/>
        <w:jc w:val="left"/>
      </w:pPr>
      <w:r>
        <w:br w:type="page"/>
      </w:r>
    </w:p>
    <w:p w:rsidR="00510AA0" w:rsidRDefault="00510AA0" w:rsidP="00510AA0">
      <w:pPr>
        <w:pStyle w:val="Heading1"/>
      </w:pPr>
      <w:r>
        <w:lastRenderedPageBreak/>
        <w:t>Exercise 1: Obtaining Raw Data</w:t>
      </w:r>
    </w:p>
    <w:p w:rsidR="00510AA0" w:rsidRDefault="00510AA0" w:rsidP="00160615"/>
    <w:p w:rsidR="006F3BBB" w:rsidRDefault="0020626C" w:rsidP="00160615">
      <w:r>
        <w:t>In this exercise we’re going to look for the data for a particular study which will be the data we’re going to use for the subsequent exercises.</w:t>
      </w:r>
    </w:p>
    <w:p w:rsidR="0020626C" w:rsidRDefault="0020626C" w:rsidP="00160615"/>
    <w:p w:rsidR="0020626C" w:rsidRDefault="0020626C" w:rsidP="00160615">
      <w:r>
        <w:t>We’re going to find both the data and the reference sequences we’d need to be able to analyse this study.</w:t>
      </w:r>
    </w:p>
    <w:p w:rsidR="0020626C" w:rsidRDefault="0020626C" w:rsidP="00160615"/>
    <w:p w:rsidR="0020626C" w:rsidRDefault="0020626C" w:rsidP="00160615"/>
    <w:p w:rsidR="0020626C" w:rsidRDefault="0020626C" w:rsidP="0020626C">
      <w:pPr>
        <w:pStyle w:val="Heading2"/>
      </w:pPr>
      <w:r>
        <w:t>Finding Data in Proteome Central</w:t>
      </w:r>
    </w:p>
    <w:p w:rsidR="0020626C" w:rsidRDefault="0020626C" w:rsidP="0020626C"/>
    <w:p w:rsidR="0020626C" w:rsidRDefault="0020626C" w:rsidP="0020626C">
      <w:r>
        <w:t xml:space="preserve">Go to </w:t>
      </w:r>
      <w:hyperlink r:id="rId10" w:history="1">
        <w:r w:rsidRPr="00AC7385">
          <w:rPr>
            <w:rStyle w:val="Hyperlink"/>
          </w:rPr>
          <w:t>https://proteomecentral.proteomexchange.org/</w:t>
        </w:r>
      </w:hyperlink>
      <w:r>
        <w:t xml:space="preserve"> in your browser.</w:t>
      </w:r>
    </w:p>
    <w:p w:rsidR="0020626C" w:rsidRDefault="0020626C" w:rsidP="0020626C"/>
    <w:p w:rsidR="0020626C" w:rsidRDefault="0020626C" w:rsidP="0020626C">
      <w:r>
        <w:t>We want to find a yeast (Saccharomyces cerevisiae) study performing label free quantitation.</w:t>
      </w:r>
    </w:p>
    <w:p w:rsidR="0020626C" w:rsidRDefault="0020626C" w:rsidP="0020626C"/>
    <w:p w:rsidR="0020626C" w:rsidRDefault="0020626C" w:rsidP="0020626C">
      <w:r>
        <w:t xml:space="preserve">From the full list of </w:t>
      </w:r>
      <w:proofErr w:type="gramStart"/>
      <w:r>
        <w:t>studies</w:t>
      </w:r>
      <w:proofErr w:type="gramEnd"/>
      <w:r>
        <w:t xml:space="preserve"> you can use the links on the left to limit your view to only yeast studies</w:t>
      </w:r>
    </w:p>
    <w:p w:rsidR="0020626C" w:rsidRDefault="0020626C" w:rsidP="0020626C"/>
    <w:p w:rsidR="0020626C" w:rsidRDefault="0020626C" w:rsidP="0020626C">
      <w:r>
        <w:t>How many yeast datasets are present in the repository?</w:t>
      </w:r>
    </w:p>
    <w:p w:rsidR="0020626C" w:rsidRDefault="0020626C" w:rsidP="0020626C"/>
    <w:p w:rsidR="0020626C" w:rsidRDefault="0020626C" w:rsidP="0020626C">
      <w:r>
        <w:t>Use the search box to search for eif2a – this should now restrict your results to a single study (PXD043985) which is the dataset we are going to use.</w:t>
      </w:r>
    </w:p>
    <w:p w:rsidR="0020626C" w:rsidRDefault="0020626C" w:rsidP="0020626C"/>
    <w:p w:rsidR="0020626C" w:rsidRDefault="0020626C" w:rsidP="0020626C">
      <w:r>
        <w:t>Click on the accession code to go through to the details page for the study.</w:t>
      </w:r>
      <w:r w:rsidR="00B240CD">
        <w:t xml:space="preserve">  Check that you can find the following information:</w:t>
      </w:r>
    </w:p>
    <w:p w:rsidR="00B240CD" w:rsidRDefault="00B240CD" w:rsidP="0020626C"/>
    <w:p w:rsidR="00B240CD" w:rsidRDefault="00B240CD" w:rsidP="00B240CD">
      <w:pPr>
        <w:pStyle w:val="ListParagraph"/>
        <w:numPr>
          <w:ilvl w:val="0"/>
          <w:numId w:val="14"/>
        </w:numPr>
      </w:pPr>
      <w:r>
        <w:t>When was this data submitted?</w:t>
      </w:r>
    </w:p>
    <w:p w:rsidR="00B240CD" w:rsidRDefault="00B240CD" w:rsidP="00B240CD">
      <w:pPr>
        <w:pStyle w:val="ListParagraph"/>
        <w:numPr>
          <w:ilvl w:val="0"/>
          <w:numId w:val="14"/>
        </w:numPr>
      </w:pPr>
      <w:r>
        <w:t>What sort of mass spec generated the data?</w:t>
      </w:r>
    </w:p>
    <w:p w:rsidR="00B240CD" w:rsidRDefault="00B240CD" w:rsidP="00B240CD">
      <w:pPr>
        <w:pStyle w:val="ListParagraph"/>
        <w:numPr>
          <w:ilvl w:val="0"/>
          <w:numId w:val="14"/>
        </w:numPr>
      </w:pPr>
      <w:r>
        <w:t>Does this data include measurements of post-translational modifications?</w:t>
      </w:r>
    </w:p>
    <w:p w:rsidR="00B240CD" w:rsidRDefault="00B240CD" w:rsidP="00B240CD">
      <w:pPr>
        <w:pStyle w:val="ListParagraph"/>
        <w:numPr>
          <w:ilvl w:val="0"/>
          <w:numId w:val="14"/>
        </w:numPr>
      </w:pPr>
      <w:r>
        <w:t>Which underlying database does this data come from?</w:t>
      </w:r>
    </w:p>
    <w:p w:rsidR="00B240CD" w:rsidRDefault="00B240CD" w:rsidP="00B240CD"/>
    <w:p w:rsidR="00B240CD" w:rsidRDefault="00B240CD" w:rsidP="00B240CD">
      <w:r>
        <w:t>You will see that the data in proteome central doesn’t give any details of the samples deposited, nor the files which are available.  For those you’ll need to move through to the actual database in which the data resides.</w:t>
      </w:r>
    </w:p>
    <w:p w:rsidR="00B240CD" w:rsidRDefault="00B240CD" w:rsidP="00B240CD"/>
    <w:p w:rsidR="00B240CD" w:rsidRDefault="00B240CD" w:rsidP="00B240CD">
      <w:pPr>
        <w:pStyle w:val="Heading2"/>
      </w:pPr>
      <w:r>
        <w:t>Collecting data from PRIDE</w:t>
      </w:r>
    </w:p>
    <w:p w:rsidR="00B240CD" w:rsidRDefault="00B240CD" w:rsidP="00B240CD">
      <w:r>
        <w:t>Use the link on proteome central to move through to the PRIDE entry for this data (</w:t>
      </w:r>
      <w:hyperlink r:id="rId11" w:history="1">
        <w:r w:rsidRPr="00AC7385">
          <w:rPr>
            <w:rStyle w:val="Hyperlink"/>
          </w:rPr>
          <w:t>https://www.ebi.ac.uk/pride/archive/projects/PXD043985</w:t>
        </w:r>
      </w:hyperlink>
      <w:r>
        <w:t>).  Read through the details of the submission to see what samples you expect to see.</w:t>
      </w:r>
    </w:p>
    <w:p w:rsidR="00B240CD" w:rsidRDefault="00B240CD" w:rsidP="00B240CD"/>
    <w:p w:rsidR="00B240CD" w:rsidRDefault="00B240CD" w:rsidP="00B240CD">
      <w:r>
        <w:t>Have a look and see how the data was originally processed and analysed.  Which program was used for the searches?</w:t>
      </w:r>
    </w:p>
    <w:p w:rsidR="00B240CD" w:rsidRDefault="00B240CD" w:rsidP="00B240CD"/>
    <w:p w:rsidR="00B240CD" w:rsidRDefault="00B240CD" w:rsidP="00B240CD">
      <w:r>
        <w:t>Look at the list of files available to download.  Can you identify the original raw data, and the quantified results?  How many samples are there, and can you match these to those described in the text at the top?  In this study there is an “experimentalDesignTemplate.txt” file, which is not a required file.  Have a look at the contents of this file to see if that helps in interpreting which file is which.</w:t>
      </w:r>
    </w:p>
    <w:p w:rsidR="00B240CD" w:rsidRDefault="00B240CD" w:rsidP="00B240CD"/>
    <w:p w:rsidR="00B240CD" w:rsidRDefault="00B240CD" w:rsidP="00B240CD">
      <w:r>
        <w:t>If you wanted more details about the study then can you find the paper which describes this study.</w:t>
      </w:r>
    </w:p>
    <w:p w:rsidR="0020626C" w:rsidRPr="0020626C" w:rsidRDefault="0020626C" w:rsidP="0020626C"/>
    <w:p w:rsidR="0020626C" w:rsidRDefault="0020626C" w:rsidP="00CC3B83">
      <w:pPr>
        <w:pStyle w:val="Heading2"/>
      </w:pPr>
      <w:r>
        <w:lastRenderedPageBreak/>
        <w:t>Finding Uniprot Reference Proteomes</w:t>
      </w:r>
    </w:p>
    <w:p w:rsidR="00B240CD" w:rsidRDefault="00B240CD" w:rsidP="00B240CD"/>
    <w:p w:rsidR="00B240CD" w:rsidRDefault="00B240CD" w:rsidP="00B240CD">
      <w:r>
        <w:t xml:space="preserve">If we wanted to </w:t>
      </w:r>
      <w:r w:rsidR="00CB2EF2">
        <w:t>re-process this data then we will need a reference proteome against which to search.  In the project description can you see an exact description of which sequences were originally used to process the data?</w:t>
      </w:r>
    </w:p>
    <w:p w:rsidR="00CB2EF2" w:rsidRDefault="00CB2EF2" w:rsidP="00B240CD"/>
    <w:p w:rsidR="00CB2EF2" w:rsidRPr="00B240CD" w:rsidRDefault="00CB2EF2" w:rsidP="00B240CD">
      <w:r>
        <w:t>We are going to find a suitable reference sequence set in Uniprot so that we can reprocess the data.</w:t>
      </w:r>
    </w:p>
    <w:p w:rsidR="0020626C" w:rsidRDefault="0020626C" w:rsidP="0020626C"/>
    <w:p w:rsidR="0020626C" w:rsidRDefault="0020626C" w:rsidP="0020626C">
      <w:r>
        <w:t xml:space="preserve">Go to </w:t>
      </w:r>
      <w:hyperlink r:id="rId12" w:history="1">
        <w:r w:rsidRPr="00AC7385">
          <w:rPr>
            <w:rStyle w:val="Hyperlink"/>
          </w:rPr>
          <w:t>https://www.uniprot.org/proteomes/</w:t>
        </w:r>
      </w:hyperlink>
      <w:r>
        <w:t xml:space="preserve"> in your browser.</w:t>
      </w:r>
    </w:p>
    <w:p w:rsidR="00CB2EF2" w:rsidRDefault="00CB2EF2" w:rsidP="0020626C"/>
    <w:p w:rsidR="00CB2EF2" w:rsidRDefault="00CB2EF2" w:rsidP="0020626C">
      <w:r>
        <w:t xml:space="preserve">See if you can find </w:t>
      </w:r>
      <w:r w:rsidR="00191C44">
        <w:t>the Saccharomyces cerevisiae proteome.</w:t>
      </w:r>
    </w:p>
    <w:p w:rsidR="00191C44" w:rsidRDefault="00191C44" w:rsidP="0020626C"/>
    <w:p w:rsidR="00191C44" w:rsidRDefault="00191C44" w:rsidP="00191C44">
      <w:pPr>
        <w:pStyle w:val="ListParagraph"/>
        <w:numPr>
          <w:ilvl w:val="0"/>
          <w:numId w:val="15"/>
        </w:numPr>
      </w:pPr>
      <w:r>
        <w:t>How many proteins are in this proteome?</w:t>
      </w:r>
    </w:p>
    <w:p w:rsidR="00191C44" w:rsidRDefault="00855709" w:rsidP="00191C44">
      <w:pPr>
        <w:pStyle w:val="ListParagraph"/>
        <w:numPr>
          <w:ilvl w:val="0"/>
          <w:numId w:val="15"/>
        </w:numPr>
      </w:pPr>
      <w:r>
        <w:t>How does this compare to the number of genes?</w:t>
      </w:r>
    </w:p>
    <w:p w:rsidR="00855709" w:rsidRDefault="00855709" w:rsidP="00855709"/>
    <w:p w:rsidR="00855709" w:rsidRDefault="00855709" w:rsidP="00855709"/>
    <w:p w:rsidR="00855709" w:rsidRDefault="00855709" w:rsidP="00855709">
      <w:r>
        <w:t>You will see that you can download the full proteome from</w:t>
      </w:r>
    </w:p>
    <w:p w:rsidR="00855709" w:rsidRDefault="00855709" w:rsidP="00855709"/>
    <w:p w:rsidR="00855709" w:rsidRDefault="00AA1739" w:rsidP="00855709">
      <w:hyperlink r:id="rId13" w:history="1">
        <w:r w:rsidR="00855709" w:rsidRPr="00AC7385">
          <w:rPr>
            <w:rStyle w:val="Hyperlink"/>
          </w:rPr>
          <w:t>https://ftp.uniprot.org/pub/databases/uniprot/current_release/knowledgebase/reference_proteomes/Eukaryota/UP000002311/UP000002311_559292.fasta.gz</w:t>
        </w:r>
      </w:hyperlink>
    </w:p>
    <w:p w:rsidR="00855709" w:rsidRDefault="00855709" w:rsidP="00855709"/>
    <w:p w:rsidR="00510AA0" w:rsidRDefault="00510AA0">
      <w:pPr>
        <w:spacing w:line="240" w:lineRule="auto"/>
        <w:jc w:val="left"/>
      </w:pPr>
      <w:r>
        <w:br w:type="page"/>
      </w:r>
    </w:p>
    <w:p w:rsidR="00CB2EF2" w:rsidRDefault="00510AA0" w:rsidP="00510AA0">
      <w:pPr>
        <w:pStyle w:val="Heading1"/>
      </w:pPr>
      <w:r>
        <w:lastRenderedPageBreak/>
        <w:t>Exercise 2: Examining QC Reports</w:t>
      </w:r>
    </w:p>
    <w:p w:rsidR="00510AA0" w:rsidRDefault="00510AA0" w:rsidP="00510AA0"/>
    <w:p w:rsidR="00510AA0" w:rsidRDefault="00510AA0" w:rsidP="00510AA0">
      <w:pPr>
        <w:pStyle w:val="Heading2"/>
      </w:pPr>
      <w:r>
        <w:t>Examining QC Reports</w:t>
      </w:r>
    </w:p>
    <w:p w:rsidR="00510AA0" w:rsidRDefault="00510AA0" w:rsidP="00510AA0"/>
    <w:p w:rsidR="00510AA0" w:rsidRDefault="00510AA0" w:rsidP="00510AA0">
      <w:r>
        <w:t>If you visit:</w:t>
      </w:r>
    </w:p>
    <w:p w:rsidR="00510AA0" w:rsidRDefault="00510AA0" w:rsidP="00510AA0">
      <w:r>
        <w:t xml:space="preserve"> </w:t>
      </w:r>
      <w:hyperlink r:id="rId14" w:history="1">
        <w:r w:rsidRPr="001C24DF">
          <w:rPr>
            <w:rStyle w:val="Hyperlink"/>
          </w:rPr>
          <w:t>https://www.bioinformatics.babraham.ac.uk/training/proteomics/Proteomics_Course_Data/QC%20Reports/</w:t>
        </w:r>
      </w:hyperlink>
      <w:r>
        <w:t xml:space="preserve"> </w:t>
      </w:r>
    </w:p>
    <w:p w:rsidR="00510AA0" w:rsidRDefault="00510AA0" w:rsidP="00510AA0"/>
    <w:p w:rsidR="00510AA0" w:rsidRDefault="00510AA0" w:rsidP="00510AA0">
      <w:r>
        <w:t>You will see links to a number of PTXQC reports which you can examine.</w:t>
      </w:r>
    </w:p>
    <w:p w:rsidR="00510AA0" w:rsidRPr="008E5447" w:rsidRDefault="00510AA0" w:rsidP="00510AA0"/>
    <w:p w:rsidR="00510AA0" w:rsidRDefault="00510AA0" w:rsidP="00510AA0">
      <w:pPr>
        <w:pStyle w:val="ListParagraph"/>
        <w:numPr>
          <w:ilvl w:val="0"/>
          <w:numId w:val="16"/>
        </w:numPr>
      </w:pPr>
      <w:r w:rsidRPr="00081971">
        <w:rPr>
          <w:b/>
        </w:rPr>
        <w:t>ptxqc_demo_report.html</w:t>
      </w:r>
      <w:r>
        <w:t xml:space="preserve"> is the demo file which comes with the program</w:t>
      </w:r>
    </w:p>
    <w:p w:rsidR="00510AA0" w:rsidRDefault="00510AA0" w:rsidP="00510AA0">
      <w:pPr>
        <w:pStyle w:val="ListParagraph"/>
        <w:numPr>
          <w:ilvl w:val="0"/>
          <w:numId w:val="16"/>
        </w:numPr>
      </w:pPr>
      <w:r w:rsidRPr="00081971">
        <w:rPr>
          <w:b/>
        </w:rPr>
        <w:t>ptxqc_yeast_report.html</w:t>
      </w:r>
      <w:r>
        <w:t xml:space="preserve"> is from </w:t>
      </w:r>
      <w:r w:rsidRPr="00081971">
        <w:t>PXD043985</w:t>
      </w:r>
      <w:r>
        <w:t xml:space="preserve"> and compares a full proteome to an affinity pulldown with eIF2a</w:t>
      </w:r>
    </w:p>
    <w:p w:rsidR="00510AA0" w:rsidRDefault="00510AA0" w:rsidP="00510AA0">
      <w:pPr>
        <w:pStyle w:val="ListParagraph"/>
        <w:numPr>
          <w:ilvl w:val="0"/>
          <w:numId w:val="16"/>
        </w:numPr>
      </w:pPr>
      <w:r w:rsidRPr="00081971">
        <w:rPr>
          <w:b/>
        </w:rPr>
        <w:t>ptxqc_worm_report.html</w:t>
      </w:r>
      <w:r>
        <w:t xml:space="preserve"> is from </w:t>
      </w:r>
      <w:r w:rsidRPr="00890E32">
        <w:t>PXD025694</w:t>
      </w:r>
      <w:r>
        <w:t xml:space="preserve"> and compares WT worms to cey3 KO worms</w:t>
      </w:r>
    </w:p>
    <w:p w:rsidR="00510AA0" w:rsidRDefault="00510AA0" w:rsidP="00510AA0">
      <w:pPr>
        <w:pStyle w:val="ListParagraph"/>
        <w:numPr>
          <w:ilvl w:val="0"/>
          <w:numId w:val="16"/>
        </w:numPr>
      </w:pPr>
      <w:r w:rsidRPr="00081971">
        <w:rPr>
          <w:b/>
        </w:rPr>
        <w:t>ptxqc_mouse_report.html</w:t>
      </w:r>
      <w:r>
        <w:t xml:space="preserve"> is from </w:t>
      </w:r>
      <w:r w:rsidRPr="00081971">
        <w:t>PXD003155</w:t>
      </w:r>
      <w:r>
        <w:t xml:space="preserve"> and compares WT and ATXN2 knockdown animals</w:t>
      </w:r>
    </w:p>
    <w:p w:rsidR="00510AA0" w:rsidRDefault="00510AA0" w:rsidP="00510AA0"/>
    <w:p w:rsidR="00510AA0" w:rsidRDefault="00510AA0" w:rsidP="00510AA0">
      <w:r>
        <w:t>For the mouse sample we also have ptxqc_mouse_relaxed_report.html which is a reprocessed version of the same file following identification of a problem in the original processing.</w:t>
      </w:r>
    </w:p>
    <w:p w:rsidR="00510AA0" w:rsidRDefault="00510AA0" w:rsidP="00510AA0"/>
    <w:p w:rsidR="00510AA0" w:rsidRDefault="00510AA0" w:rsidP="00510AA0">
      <w:r>
        <w:t xml:space="preserve">You can have a look at all of these datasets to see if there are any issues you might want to talk to whoever created the data about, or </w:t>
      </w:r>
      <w:proofErr w:type="gramStart"/>
      <w:r>
        <w:t>take into account</w:t>
      </w:r>
      <w:proofErr w:type="gramEnd"/>
      <w:r>
        <w:t xml:space="preserve"> during your analysis.</w:t>
      </w:r>
    </w:p>
    <w:p w:rsidR="00510AA0" w:rsidRDefault="00510AA0" w:rsidP="00510AA0"/>
    <w:p w:rsidR="00510AA0" w:rsidRDefault="00510AA0" w:rsidP="00510AA0">
      <w:pPr>
        <w:pStyle w:val="Heading3"/>
      </w:pPr>
      <w:r>
        <w:t>Demo Report</w:t>
      </w:r>
    </w:p>
    <w:p w:rsidR="00510AA0" w:rsidRDefault="00510AA0" w:rsidP="00510AA0">
      <w:r>
        <w:t>This is an example report which the authors of the program distribute.  You can look through the different plots which are provided and read the information associated with each of them.  Some of the plots show properties which are very specific to the way the mass spec was run to create the data, but others show the properties of the samples themselves, or the output from the search results.</w:t>
      </w:r>
    </w:p>
    <w:p w:rsidR="00510AA0" w:rsidRDefault="00510AA0" w:rsidP="00510AA0"/>
    <w:p w:rsidR="00510AA0" w:rsidRDefault="00510AA0" w:rsidP="00510AA0">
      <w:pPr>
        <w:pStyle w:val="Heading3"/>
      </w:pPr>
      <w:r>
        <w:t>Yeast Report</w:t>
      </w:r>
    </w:p>
    <w:p w:rsidR="00510AA0" w:rsidRDefault="00510AA0" w:rsidP="00510AA0">
      <w:r>
        <w:t>There are a few things to note on this report.  You will see that the biggest flags on the QC are due to the low total number of peptides and proteins detected.  The expected value here was probably set on a more complex proteome such as human or mouse.  The lower number of data points in this data is going to largely be driven by the fact that this is a yeast, with a much less complex proteome.</w:t>
      </w:r>
    </w:p>
    <w:p w:rsidR="00510AA0" w:rsidRDefault="00510AA0" w:rsidP="00510AA0"/>
    <w:p w:rsidR="00510AA0" w:rsidRDefault="00510AA0" w:rsidP="00510AA0">
      <w:r>
        <w:t>You will also see in some of the plots that there are two distinct sets of samples.  One has much lower complexity, signal intensity and higher contamination that the other. Given the design of the experiment can you see why this could occur?</w:t>
      </w:r>
    </w:p>
    <w:p w:rsidR="00510AA0" w:rsidRDefault="00510AA0" w:rsidP="00510AA0"/>
    <w:p w:rsidR="00510AA0" w:rsidRDefault="00510AA0" w:rsidP="00510AA0"/>
    <w:p w:rsidR="00510AA0" w:rsidRDefault="00510AA0" w:rsidP="00510AA0">
      <w:pPr>
        <w:pStyle w:val="Heading3"/>
      </w:pPr>
      <w:r>
        <w:t>Worm Report</w:t>
      </w:r>
    </w:p>
    <w:p w:rsidR="00510AA0" w:rsidRDefault="00510AA0" w:rsidP="00510AA0">
      <w:r>
        <w:t>The worm data again shows a somewhat lower amount of data than the QC program would like, but this will also be because of the lower proteome complexity in worm.</w:t>
      </w:r>
    </w:p>
    <w:p w:rsidR="00510AA0" w:rsidRDefault="00510AA0" w:rsidP="00510AA0"/>
    <w:p w:rsidR="00510AA0" w:rsidRPr="00081971" w:rsidRDefault="00510AA0" w:rsidP="00510AA0">
      <w:r>
        <w:t>The samples here are much more homogeneous than the yeast, but you should see that one sample is behaving somewhat differently to the others.  This would probably be something you’d want to note in your later analysis in case any changes you saw were being driven by the oddly behaving sample.</w:t>
      </w:r>
    </w:p>
    <w:p w:rsidR="00510AA0" w:rsidRDefault="00510AA0" w:rsidP="00510AA0"/>
    <w:p w:rsidR="00510AA0" w:rsidRDefault="00510AA0" w:rsidP="00510AA0"/>
    <w:p w:rsidR="00510AA0" w:rsidRDefault="00510AA0" w:rsidP="00510AA0">
      <w:pPr>
        <w:pStyle w:val="Heading3"/>
      </w:pPr>
      <w:r>
        <w:t>Mouse Report</w:t>
      </w:r>
    </w:p>
    <w:p w:rsidR="00510AA0" w:rsidRDefault="00510AA0" w:rsidP="00510AA0">
      <w:r>
        <w:t xml:space="preserve">In the mouse report we see problems with the alignment of the LC timings in the different runs.  Look at the alignment plots and see if the green line appears to run through the centre of the flat portion of the run.  If the difference in retention times is too large then </w:t>
      </w:r>
      <w:proofErr w:type="spellStart"/>
      <w:r>
        <w:t>maxquant</w:t>
      </w:r>
      <w:proofErr w:type="spellEnd"/>
      <w:r>
        <w:t xml:space="preserve"> may not have found the correct offset for the run.</w:t>
      </w:r>
    </w:p>
    <w:p w:rsidR="00510AA0" w:rsidRDefault="00510AA0" w:rsidP="00510AA0"/>
    <w:p w:rsidR="00510AA0" w:rsidRPr="00081971" w:rsidRDefault="00510AA0" w:rsidP="00510AA0">
      <w:r>
        <w:t>In the relaxed report we reran the analysis but allowed 30mins difference in retention time, rather than the default 10.  Have a look at the equivalent plots in the relaxed report and see if allowing the additional flexibility helped.  Do you think there might still be problems with these samples?</w:t>
      </w:r>
    </w:p>
    <w:p w:rsidR="00510AA0" w:rsidRDefault="00510AA0" w:rsidP="00510AA0">
      <w:r>
        <w:br/>
      </w:r>
      <w:r>
        <w:br/>
      </w:r>
    </w:p>
    <w:p w:rsidR="00510AA0" w:rsidRDefault="00510AA0">
      <w:pPr>
        <w:spacing w:line="240" w:lineRule="auto"/>
        <w:jc w:val="left"/>
      </w:pPr>
      <w:r>
        <w:br w:type="page"/>
      </w:r>
    </w:p>
    <w:p w:rsidR="00510AA0" w:rsidRDefault="00510AA0" w:rsidP="00510AA0">
      <w:pPr>
        <w:pStyle w:val="Heading1"/>
      </w:pPr>
      <w:r>
        <w:lastRenderedPageBreak/>
        <w:t xml:space="preserve">Exercise 3: Running </w:t>
      </w:r>
      <w:proofErr w:type="spellStart"/>
      <w:r>
        <w:t>MSstats</w:t>
      </w:r>
      <w:proofErr w:type="spellEnd"/>
      <w:r>
        <w:t xml:space="preserve"> Shiny</w:t>
      </w:r>
    </w:p>
    <w:p w:rsidR="00510AA0" w:rsidRDefault="00510AA0" w:rsidP="00510AA0"/>
    <w:p w:rsidR="00510AA0" w:rsidRDefault="00510AA0" w:rsidP="00510AA0">
      <w:pPr>
        <w:pStyle w:val="Heading2"/>
      </w:pPr>
      <w:r>
        <w:t>Introduction</w:t>
      </w:r>
    </w:p>
    <w:p w:rsidR="00510AA0" w:rsidRDefault="00510AA0" w:rsidP="00510AA0">
      <w:r>
        <w:t xml:space="preserve">In this exercise we’re going to use the simple automated interface to running </w:t>
      </w:r>
      <w:proofErr w:type="spellStart"/>
      <w:r>
        <w:t>MSstats</w:t>
      </w:r>
      <w:proofErr w:type="spellEnd"/>
      <w:r>
        <w:t>.  The Shiny interface provides a simple web front end to analysing the data which makes it very easy to run but gives you little control over the specifics of the different steps, nor does it allow you to explore the data in other ways.</w:t>
      </w:r>
    </w:p>
    <w:p w:rsidR="00510AA0" w:rsidRDefault="00510AA0" w:rsidP="00510AA0"/>
    <w:p w:rsidR="00510AA0" w:rsidRDefault="00510AA0" w:rsidP="00510AA0">
      <w:pPr>
        <w:pStyle w:val="Heading2"/>
      </w:pPr>
      <w:r>
        <w:t xml:space="preserve">Launching the </w:t>
      </w:r>
      <w:proofErr w:type="spellStart"/>
      <w:r>
        <w:t>MSstats</w:t>
      </w:r>
      <w:proofErr w:type="spellEnd"/>
      <w:r>
        <w:t xml:space="preserve"> Shiny interface</w:t>
      </w:r>
    </w:p>
    <w:p w:rsidR="00510AA0" w:rsidRDefault="00510AA0" w:rsidP="00510AA0">
      <w:r>
        <w:t xml:space="preserve">To launch the </w:t>
      </w:r>
      <w:proofErr w:type="gramStart"/>
      <w:r>
        <w:t>interface</w:t>
      </w:r>
      <w:proofErr w:type="gramEnd"/>
      <w:r>
        <w:t xml:space="preserve"> you need to log into your RStudio server, then in console you need to run this single command.</w:t>
      </w:r>
    </w:p>
    <w:p w:rsidR="00510AA0" w:rsidRDefault="00510AA0" w:rsidP="00510AA0"/>
    <w:p w:rsidR="00510AA0" w:rsidRPr="003064CA" w:rsidRDefault="00510AA0" w:rsidP="0051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sz w:val="24"/>
          <w:lang w:eastAsia="en-GB"/>
        </w:rPr>
      </w:pPr>
      <w:proofErr w:type="spellStart"/>
      <w:proofErr w:type="gramStart"/>
      <w:r w:rsidRPr="003E5579">
        <w:rPr>
          <w:rFonts w:ascii="Courier New" w:hAnsi="Courier New" w:cs="Courier New"/>
          <w:sz w:val="24"/>
          <w:lang w:eastAsia="en-GB"/>
        </w:rPr>
        <w:t>MSstatsShiny</w:t>
      </w:r>
      <w:proofErr w:type="spellEnd"/>
      <w:r w:rsidRPr="003E5579">
        <w:rPr>
          <w:rFonts w:ascii="Courier New" w:hAnsi="Courier New" w:cs="Courier New"/>
          <w:sz w:val="24"/>
          <w:lang w:eastAsia="en-GB"/>
        </w:rPr>
        <w:t>::</w:t>
      </w:r>
      <w:proofErr w:type="spellStart"/>
      <w:proofErr w:type="gramEnd"/>
      <w:r w:rsidRPr="003E5579">
        <w:rPr>
          <w:rFonts w:ascii="Courier New" w:hAnsi="Courier New" w:cs="Courier New"/>
          <w:sz w:val="24"/>
          <w:lang w:eastAsia="en-GB"/>
        </w:rPr>
        <w:t>launch_MSstatsShiny</w:t>
      </w:r>
      <w:proofErr w:type="spellEnd"/>
      <w:r w:rsidRPr="003E5579">
        <w:rPr>
          <w:rFonts w:ascii="Courier New" w:hAnsi="Courier New" w:cs="Courier New"/>
          <w:sz w:val="24"/>
          <w:lang w:eastAsia="en-GB"/>
        </w:rPr>
        <w:t>(host="0.0.0.0", port=8080)</w:t>
      </w:r>
    </w:p>
    <w:p w:rsidR="00510AA0" w:rsidRDefault="00510AA0" w:rsidP="00510AA0"/>
    <w:p w:rsidR="00510AA0" w:rsidRDefault="00510AA0" w:rsidP="00510AA0">
      <w:r>
        <w:t xml:space="preserve">You will see a new window open, which looks greyed out.  You </w:t>
      </w:r>
      <w:r w:rsidRPr="003064CA">
        <w:rPr>
          <w:b/>
        </w:rPr>
        <w:t>need to leave this window open</w:t>
      </w:r>
      <w:r>
        <w:t xml:space="preserve"> but this is </w:t>
      </w:r>
      <w:r w:rsidRPr="003064CA">
        <w:rPr>
          <w:b/>
        </w:rPr>
        <w:t>*NOT*</w:t>
      </w:r>
      <w:r>
        <w:t xml:space="preserve"> the window in which you will be running the analysis.</w:t>
      </w:r>
    </w:p>
    <w:p w:rsidR="00510AA0" w:rsidRDefault="00510AA0" w:rsidP="00510AA0"/>
    <w:p w:rsidR="00510AA0" w:rsidRDefault="00510AA0" w:rsidP="00510AA0">
      <w:r>
        <w:t>Instead you need to open a new browser window and open a new URL which is related to the address of the server you are using.</w:t>
      </w:r>
    </w:p>
    <w:p w:rsidR="00510AA0" w:rsidRDefault="00510AA0" w:rsidP="00510AA0"/>
    <w:p w:rsidR="00510AA0" w:rsidRDefault="00510AA0" w:rsidP="00510AA0">
      <w:r>
        <w:t xml:space="preserve">The address you need is </w:t>
      </w:r>
    </w:p>
    <w:p w:rsidR="00510AA0" w:rsidRDefault="00510AA0" w:rsidP="00510AA0"/>
    <w:p w:rsidR="00510AA0" w:rsidRPr="003E5579" w:rsidRDefault="00AA1739" w:rsidP="00510AA0">
      <w:pPr>
        <w:rPr>
          <w:sz w:val="24"/>
        </w:rPr>
      </w:pPr>
      <w:hyperlink r:id="rId15" w:history="1">
        <w:r w:rsidR="00510AA0" w:rsidRPr="003E5579">
          <w:rPr>
            <w:rStyle w:val="Hyperlink"/>
            <w:sz w:val="24"/>
          </w:rPr>
          <w:t>http://a.b.c.d:8080</w:t>
        </w:r>
      </w:hyperlink>
    </w:p>
    <w:p w:rsidR="00510AA0" w:rsidRDefault="00510AA0" w:rsidP="00510AA0"/>
    <w:p w:rsidR="00510AA0" w:rsidRDefault="00510AA0" w:rsidP="00510AA0">
      <w:r>
        <w:t xml:space="preserve">Where </w:t>
      </w:r>
      <w:proofErr w:type="spellStart"/>
      <w:r>
        <w:t>a.b.c.d</w:t>
      </w:r>
      <w:proofErr w:type="spellEnd"/>
      <w:r>
        <w:t xml:space="preserve"> is the address of your server, so if your server is 18.130.253.176 then you need to go to http://</w:t>
      </w:r>
      <w:r w:rsidRPr="003064CA">
        <w:t xml:space="preserve"> </w:t>
      </w:r>
      <w:r>
        <w:t>18.130.253.176:8080</w:t>
      </w:r>
    </w:p>
    <w:p w:rsidR="00510AA0" w:rsidRDefault="00510AA0" w:rsidP="00510AA0"/>
    <w:p w:rsidR="00510AA0" w:rsidRDefault="00510AA0" w:rsidP="00510AA0">
      <w:r>
        <w:t>You should see something like this:</w:t>
      </w:r>
    </w:p>
    <w:p w:rsidR="00510AA0" w:rsidRDefault="00510AA0" w:rsidP="00510AA0"/>
    <w:p w:rsidR="00510AA0" w:rsidRDefault="00510AA0" w:rsidP="00510AA0">
      <w:r>
        <w:rPr>
          <w:noProof/>
        </w:rPr>
        <w:lastRenderedPageBreak/>
        <w:drawing>
          <wp:inline distT="0" distB="0" distL="0" distR="0" wp14:anchorId="6A8D9E40" wp14:editId="55FCE121">
            <wp:extent cx="5796280" cy="4917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96280" cy="4917440"/>
                    </a:xfrm>
                    <a:prstGeom prst="rect">
                      <a:avLst/>
                    </a:prstGeom>
                  </pic:spPr>
                </pic:pic>
              </a:graphicData>
            </a:graphic>
          </wp:inline>
        </w:drawing>
      </w:r>
    </w:p>
    <w:p w:rsidR="00510AA0" w:rsidRDefault="00510AA0" w:rsidP="00510AA0"/>
    <w:p w:rsidR="00510AA0" w:rsidRDefault="00510AA0" w:rsidP="00510AA0"/>
    <w:p w:rsidR="00510AA0" w:rsidRDefault="00510AA0" w:rsidP="00510AA0">
      <w:pPr>
        <w:spacing w:line="240" w:lineRule="auto"/>
        <w:jc w:val="left"/>
        <w:rPr>
          <w:b/>
          <w:i/>
          <w:color w:val="1F497D"/>
          <w:sz w:val="28"/>
        </w:rPr>
      </w:pPr>
      <w:r>
        <w:br w:type="page"/>
      </w:r>
    </w:p>
    <w:p w:rsidR="00510AA0" w:rsidRDefault="00510AA0" w:rsidP="00510AA0">
      <w:pPr>
        <w:pStyle w:val="Heading2"/>
      </w:pPr>
      <w:r>
        <w:lastRenderedPageBreak/>
        <w:t>Running and analysis in the program</w:t>
      </w:r>
    </w:p>
    <w:p w:rsidR="00510AA0" w:rsidRDefault="00510AA0" w:rsidP="00510AA0"/>
    <w:p w:rsidR="00510AA0" w:rsidRDefault="00510AA0" w:rsidP="00510AA0">
      <w:pPr>
        <w:pStyle w:val="Heading3"/>
      </w:pPr>
      <w:r>
        <w:rPr>
          <w:noProof/>
        </w:rPr>
        <w:drawing>
          <wp:anchor distT="0" distB="0" distL="114300" distR="114300" simplePos="0" relativeHeight="251659264" behindDoc="0" locked="0" layoutInCell="1" allowOverlap="1" wp14:anchorId="61558DB2" wp14:editId="2A29D648">
            <wp:simplePos x="0" y="0"/>
            <wp:positionH relativeFrom="column">
              <wp:posOffset>2482215</wp:posOffset>
            </wp:positionH>
            <wp:positionV relativeFrom="paragraph">
              <wp:posOffset>106045</wp:posOffset>
            </wp:positionV>
            <wp:extent cx="1029600" cy="266400"/>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29600" cy="266400"/>
                    </a:xfrm>
                    <a:prstGeom prst="rect">
                      <a:avLst/>
                    </a:prstGeom>
                  </pic:spPr>
                </pic:pic>
              </a:graphicData>
            </a:graphic>
            <wp14:sizeRelH relativeFrom="margin">
              <wp14:pctWidth>0</wp14:pctWidth>
            </wp14:sizeRelH>
            <wp14:sizeRelV relativeFrom="margin">
              <wp14:pctHeight>0</wp14:pctHeight>
            </wp14:sizeRelV>
          </wp:anchor>
        </w:drawing>
      </w:r>
      <w:r>
        <w:t>Start the analysis</w:t>
      </w:r>
    </w:p>
    <w:p w:rsidR="00510AA0" w:rsidRDefault="00510AA0" w:rsidP="00510AA0">
      <w:r>
        <w:t xml:space="preserve">To start the analysis you need to press </w:t>
      </w:r>
      <w:proofErr w:type="gramStart"/>
      <w:r>
        <w:t>the  button</w:t>
      </w:r>
      <w:proofErr w:type="gramEnd"/>
      <w:r>
        <w:t>.  You will then need to set the options for the type of experiment you’re running and the type of data you’re using.</w:t>
      </w:r>
    </w:p>
    <w:p w:rsidR="00510AA0" w:rsidRDefault="00510AA0" w:rsidP="00510AA0"/>
    <w:p w:rsidR="00510AA0" w:rsidRDefault="00510AA0" w:rsidP="00510AA0"/>
    <w:p w:rsidR="00510AA0" w:rsidRDefault="00510AA0" w:rsidP="00510AA0">
      <w:pPr>
        <w:pStyle w:val="Heading3"/>
      </w:pPr>
      <w:r>
        <w:t>Select the analysis options</w:t>
      </w:r>
    </w:p>
    <w:p w:rsidR="00510AA0" w:rsidRDefault="00510AA0" w:rsidP="00510AA0">
      <w:r>
        <w:t xml:space="preserve">We are doing a label free </w:t>
      </w:r>
      <w:proofErr w:type="spellStart"/>
      <w:r>
        <w:t>MaxQuant</w:t>
      </w:r>
      <w:proofErr w:type="spellEnd"/>
      <w:r>
        <w:t xml:space="preserve"> dataset, which we want to analyse at the protein level.</w:t>
      </w:r>
    </w:p>
    <w:p w:rsidR="00510AA0" w:rsidRDefault="00510AA0" w:rsidP="00510AA0"/>
    <w:p w:rsidR="00510AA0" w:rsidRDefault="00510AA0" w:rsidP="00510AA0">
      <w:r>
        <w:rPr>
          <w:noProof/>
        </w:rPr>
        <w:drawing>
          <wp:anchor distT="0" distB="0" distL="114300" distR="114300" simplePos="0" relativeHeight="251661312" behindDoc="0" locked="0" layoutInCell="1" allowOverlap="1" wp14:anchorId="220E6239" wp14:editId="1CDAE4EC">
            <wp:simplePos x="0" y="0"/>
            <wp:positionH relativeFrom="column">
              <wp:posOffset>977265</wp:posOffset>
            </wp:positionH>
            <wp:positionV relativeFrom="paragraph">
              <wp:posOffset>6350</wp:posOffset>
            </wp:positionV>
            <wp:extent cx="1885950" cy="18859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48CFEC3" wp14:editId="00164E31">
            <wp:simplePos x="0" y="0"/>
            <wp:positionH relativeFrom="margin">
              <wp:posOffset>3177540</wp:posOffset>
            </wp:positionH>
            <wp:positionV relativeFrom="paragraph">
              <wp:posOffset>6350</wp:posOffset>
            </wp:positionV>
            <wp:extent cx="1647825" cy="33407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47825" cy="3340735"/>
                    </a:xfrm>
                    <a:prstGeom prst="rect">
                      <a:avLst/>
                    </a:prstGeom>
                  </pic:spPr>
                </pic:pic>
              </a:graphicData>
            </a:graphic>
            <wp14:sizeRelH relativeFrom="margin">
              <wp14:pctWidth>0</wp14:pctWidth>
            </wp14:sizeRelH>
            <wp14:sizeRelV relativeFrom="margin">
              <wp14:pctHeight>0</wp14:pctHeight>
            </wp14:sizeRelV>
          </wp:anchor>
        </w:drawing>
      </w:r>
    </w:p>
    <w:p w:rsidR="00510AA0" w:rsidRDefault="00510AA0" w:rsidP="00510AA0"/>
    <w:p w:rsidR="00510AA0" w:rsidRPr="003064CA"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Pr>
        <w:pStyle w:val="Heading2"/>
      </w:pPr>
      <w:r>
        <w:t>Upload the data files</w:t>
      </w:r>
    </w:p>
    <w:p w:rsidR="00510AA0" w:rsidRDefault="00510AA0" w:rsidP="00510AA0">
      <w:r>
        <w:t xml:space="preserve">You will need to upload 3 files, which can be found in the </w:t>
      </w:r>
      <w:proofErr w:type="spellStart"/>
      <w:r>
        <w:t>MSstats_Shiny</w:t>
      </w:r>
      <w:proofErr w:type="spellEnd"/>
      <w:r>
        <w:t xml:space="preserve"> folder of the data file you were given.</w:t>
      </w:r>
    </w:p>
    <w:p w:rsidR="00510AA0" w:rsidRDefault="00510AA0" w:rsidP="00510AA0"/>
    <w:p w:rsidR="00510AA0" w:rsidRDefault="00510AA0" w:rsidP="00510AA0">
      <w:pPr>
        <w:pStyle w:val="ListParagraph"/>
        <w:numPr>
          <w:ilvl w:val="0"/>
          <w:numId w:val="17"/>
        </w:numPr>
      </w:pPr>
      <w:r w:rsidRPr="003E5579">
        <w:rPr>
          <w:rFonts w:ascii="Consolas" w:hAnsi="Consolas"/>
        </w:rPr>
        <w:t xml:space="preserve">evidence.txt </w:t>
      </w:r>
      <w:r>
        <w:t xml:space="preserve">comes from </w:t>
      </w:r>
      <w:proofErr w:type="spellStart"/>
      <w:r>
        <w:t>MaxQuant</w:t>
      </w:r>
      <w:proofErr w:type="spellEnd"/>
      <w:r>
        <w:t xml:space="preserve"> and holds the quantitated peptide values</w:t>
      </w:r>
    </w:p>
    <w:p w:rsidR="00510AA0" w:rsidRDefault="00510AA0" w:rsidP="00510AA0">
      <w:pPr>
        <w:pStyle w:val="ListParagraph"/>
        <w:numPr>
          <w:ilvl w:val="0"/>
          <w:numId w:val="17"/>
        </w:numPr>
      </w:pPr>
      <w:r w:rsidRPr="003E5579">
        <w:rPr>
          <w:rFonts w:ascii="Consolas" w:hAnsi="Consolas"/>
        </w:rPr>
        <w:t>proteinGroups.txt</w:t>
      </w:r>
      <w:r>
        <w:t xml:space="preserve"> comes from </w:t>
      </w:r>
      <w:proofErr w:type="spellStart"/>
      <w:r>
        <w:t>MaxQuant</w:t>
      </w:r>
      <w:proofErr w:type="spellEnd"/>
      <w:r>
        <w:t xml:space="preserve"> and says how peptides are joined into protein groups</w:t>
      </w:r>
    </w:p>
    <w:p w:rsidR="00510AA0" w:rsidRDefault="00510AA0" w:rsidP="00510AA0">
      <w:pPr>
        <w:pStyle w:val="ListParagraph"/>
        <w:numPr>
          <w:ilvl w:val="0"/>
          <w:numId w:val="17"/>
        </w:numPr>
      </w:pPr>
      <w:r w:rsidRPr="003E5579">
        <w:rPr>
          <w:rFonts w:ascii="Consolas" w:hAnsi="Consolas"/>
        </w:rPr>
        <w:t>annotation.csv</w:t>
      </w:r>
      <w:r>
        <w:t xml:space="preserve"> is not provided and is an annotation file you would need to create</w:t>
      </w:r>
    </w:p>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p w:rsidR="00510AA0" w:rsidRDefault="00510AA0" w:rsidP="00510AA0">
      <w:r>
        <w:lastRenderedPageBreak/>
        <w:t>This is what the annotation file looks like:</w:t>
      </w:r>
    </w:p>
    <w:p w:rsidR="00510AA0" w:rsidRDefault="00510AA0" w:rsidP="00510AA0"/>
    <w:tbl>
      <w:tblPr>
        <w:tblW w:w="9180" w:type="dxa"/>
        <w:tblLook w:val="04A0" w:firstRow="1" w:lastRow="0" w:firstColumn="1" w:lastColumn="0" w:noHBand="0" w:noVBand="1"/>
      </w:tblPr>
      <w:tblGrid>
        <w:gridCol w:w="5120"/>
        <w:gridCol w:w="1027"/>
        <w:gridCol w:w="1280"/>
        <w:gridCol w:w="1760"/>
      </w:tblGrid>
      <w:tr w:rsidR="00510AA0" w:rsidRPr="00403331" w:rsidTr="00AB7BF9">
        <w:trPr>
          <w:trHeight w:val="315"/>
        </w:trPr>
        <w:tc>
          <w:tcPr>
            <w:tcW w:w="51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b/>
                <w:bCs/>
                <w:color w:val="000000"/>
                <w:szCs w:val="22"/>
                <w:lang w:eastAsia="en-GB"/>
              </w:rPr>
            </w:pPr>
            <w:proofErr w:type="spellStart"/>
            <w:r w:rsidRPr="00403331">
              <w:rPr>
                <w:rFonts w:ascii="Calibri" w:hAnsi="Calibri" w:cs="Calibri"/>
                <w:b/>
                <w:bCs/>
                <w:color w:val="000000"/>
                <w:szCs w:val="22"/>
                <w:lang w:eastAsia="en-GB"/>
              </w:rPr>
              <w:t>Raw.file</w:t>
            </w:r>
            <w:proofErr w:type="spellEnd"/>
          </w:p>
        </w:tc>
        <w:tc>
          <w:tcPr>
            <w:tcW w:w="1020" w:type="dxa"/>
            <w:tcBorders>
              <w:top w:val="single" w:sz="4" w:space="0" w:color="auto"/>
              <w:left w:val="nil"/>
              <w:bottom w:val="single" w:sz="8"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b/>
                <w:bCs/>
                <w:color w:val="000000"/>
                <w:szCs w:val="22"/>
                <w:lang w:eastAsia="en-GB"/>
              </w:rPr>
            </w:pPr>
            <w:r w:rsidRPr="00403331">
              <w:rPr>
                <w:rFonts w:ascii="Calibri" w:hAnsi="Calibri" w:cs="Calibri"/>
                <w:b/>
                <w:bCs/>
                <w:color w:val="000000"/>
                <w:szCs w:val="22"/>
                <w:lang w:eastAsia="en-GB"/>
              </w:rPr>
              <w:t>Condition</w:t>
            </w:r>
          </w:p>
        </w:tc>
        <w:tc>
          <w:tcPr>
            <w:tcW w:w="1280" w:type="dxa"/>
            <w:tcBorders>
              <w:top w:val="single" w:sz="4" w:space="0" w:color="auto"/>
              <w:left w:val="nil"/>
              <w:bottom w:val="single" w:sz="8"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b/>
                <w:bCs/>
                <w:color w:val="000000"/>
                <w:szCs w:val="22"/>
                <w:lang w:eastAsia="en-GB"/>
              </w:rPr>
            </w:pPr>
            <w:proofErr w:type="spellStart"/>
            <w:r w:rsidRPr="00403331">
              <w:rPr>
                <w:rFonts w:ascii="Calibri" w:hAnsi="Calibri" w:cs="Calibri"/>
                <w:b/>
                <w:bCs/>
                <w:color w:val="000000"/>
                <w:szCs w:val="22"/>
                <w:lang w:eastAsia="en-GB"/>
              </w:rPr>
              <w:t>BioReplicate</w:t>
            </w:r>
            <w:proofErr w:type="spellEnd"/>
          </w:p>
        </w:tc>
        <w:tc>
          <w:tcPr>
            <w:tcW w:w="1760" w:type="dxa"/>
            <w:tcBorders>
              <w:top w:val="single" w:sz="4" w:space="0" w:color="auto"/>
              <w:left w:val="nil"/>
              <w:bottom w:val="single" w:sz="8"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b/>
                <w:bCs/>
                <w:color w:val="000000"/>
                <w:szCs w:val="22"/>
                <w:lang w:eastAsia="en-GB"/>
              </w:rPr>
            </w:pPr>
            <w:proofErr w:type="spellStart"/>
            <w:r w:rsidRPr="00403331">
              <w:rPr>
                <w:rFonts w:ascii="Calibri" w:hAnsi="Calibri" w:cs="Calibri"/>
                <w:b/>
                <w:bCs/>
                <w:color w:val="000000"/>
                <w:szCs w:val="22"/>
                <w:lang w:eastAsia="en-GB"/>
              </w:rPr>
              <w:t>IsotypeLabelType</w:t>
            </w:r>
            <w:proofErr w:type="spellEnd"/>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20210629_Q1_AN_MG_YGR054W-TAP_ProtTot_Rep1</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proofErr w:type="spellStart"/>
            <w:r w:rsidRPr="00403331">
              <w:rPr>
                <w:rFonts w:ascii="Calibri" w:hAnsi="Calibri" w:cs="Calibri"/>
                <w:color w:val="000000"/>
                <w:szCs w:val="22"/>
                <w:lang w:eastAsia="en-GB"/>
              </w:rPr>
              <w:t>ProtTot</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1</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20210629_Q1_AN_MG_YGR054W-TAP_ProtTot_Rep2</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proofErr w:type="spellStart"/>
            <w:r w:rsidRPr="00403331">
              <w:rPr>
                <w:rFonts w:ascii="Calibri" w:hAnsi="Calibri" w:cs="Calibri"/>
                <w:color w:val="000000"/>
                <w:szCs w:val="22"/>
                <w:lang w:eastAsia="en-GB"/>
              </w:rPr>
              <w:t>ProtTot</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2</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20210629_Q1_AN_MG_YGR054W-TAP_ProtTot_Rep3</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proofErr w:type="spellStart"/>
            <w:r w:rsidRPr="00403331">
              <w:rPr>
                <w:rFonts w:ascii="Calibri" w:hAnsi="Calibri" w:cs="Calibri"/>
                <w:color w:val="000000"/>
                <w:szCs w:val="22"/>
                <w:lang w:eastAsia="en-GB"/>
              </w:rPr>
              <w:t>ProtTot</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3</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20210629_Q1_AN_MG_YGR054W-TAP_Rep1</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TAP</w:t>
            </w:r>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1</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20210629_Q1_AN_MG_YGR054W-TAP_Rep2</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TAP</w:t>
            </w:r>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2</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20210629_Q1_AN_MG_YGR054W-TAP_Rep3</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TAP</w:t>
            </w:r>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3</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20220524_Q2_AN_MFR_YGR054W-TAP_ProtTot_Rep1</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proofErr w:type="spellStart"/>
            <w:r w:rsidRPr="00403331">
              <w:rPr>
                <w:rFonts w:ascii="Calibri" w:hAnsi="Calibri" w:cs="Calibri"/>
                <w:color w:val="000000"/>
                <w:szCs w:val="22"/>
                <w:lang w:eastAsia="en-GB"/>
              </w:rPr>
              <w:t>ProtTot</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4</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20220524_Q2_AN_MFR_YGR054W-TAP_ProtTot_Rep2</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proofErr w:type="spellStart"/>
            <w:r w:rsidRPr="00403331">
              <w:rPr>
                <w:rFonts w:ascii="Calibri" w:hAnsi="Calibri" w:cs="Calibri"/>
                <w:color w:val="000000"/>
                <w:szCs w:val="22"/>
                <w:lang w:eastAsia="en-GB"/>
              </w:rPr>
              <w:t>ProtTot</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5</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20220524_Q2_AN_MFR_YGR054W-TAP_ProtTot_Rep3</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proofErr w:type="spellStart"/>
            <w:r w:rsidRPr="00403331">
              <w:rPr>
                <w:rFonts w:ascii="Calibri" w:hAnsi="Calibri" w:cs="Calibri"/>
                <w:color w:val="000000"/>
                <w:szCs w:val="22"/>
                <w:lang w:eastAsia="en-GB"/>
              </w:rPr>
              <w:t>ProtTot</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6</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20220524_Q2_AN_MFR_YGR054W-TAP_Rep1</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TAP</w:t>
            </w:r>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4</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20220524_Q2_AN_MFR_YGR054W-TAP_Rep2</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TAP</w:t>
            </w:r>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5</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r w:rsidR="00510AA0" w:rsidRPr="00403331" w:rsidTr="00AB7BF9">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20220524_Q2_AN_MFR_YGR054W-TAP_Rep3</w:t>
            </w:r>
          </w:p>
        </w:tc>
        <w:tc>
          <w:tcPr>
            <w:tcW w:w="102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TAP</w:t>
            </w:r>
          </w:p>
        </w:tc>
        <w:tc>
          <w:tcPr>
            <w:tcW w:w="128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right"/>
              <w:rPr>
                <w:rFonts w:ascii="Calibri" w:hAnsi="Calibri" w:cs="Calibri"/>
                <w:color w:val="000000"/>
                <w:szCs w:val="22"/>
                <w:lang w:eastAsia="en-GB"/>
              </w:rPr>
            </w:pPr>
            <w:r w:rsidRPr="00403331">
              <w:rPr>
                <w:rFonts w:ascii="Calibri" w:hAnsi="Calibri" w:cs="Calibri"/>
                <w:color w:val="000000"/>
                <w:szCs w:val="22"/>
                <w:lang w:eastAsia="en-GB"/>
              </w:rPr>
              <w:t>6</w:t>
            </w:r>
          </w:p>
        </w:tc>
        <w:tc>
          <w:tcPr>
            <w:tcW w:w="1760" w:type="dxa"/>
            <w:tcBorders>
              <w:top w:val="nil"/>
              <w:left w:val="nil"/>
              <w:bottom w:val="single" w:sz="4" w:space="0" w:color="auto"/>
              <w:right w:val="single" w:sz="4" w:space="0" w:color="auto"/>
            </w:tcBorders>
            <w:shd w:val="clear" w:color="auto" w:fill="auto"/>
            <w:noWrap/>
            <w:vAlign w:val="bottom"/>
            <w:hideMark/>
          </w:tcPr>
          <w:p w:rsidR="00510AA0" w:rsidRPr="00403331" w:rsidRDefault="00510AA0" w:rsidP="00AB7BF9">
            <w:pPr>
              <w:spacing w:line="240" w:lineRule="auto"/>
              <w:jc w:val="left"/>
              <w:rPr>
                <w:rFonts w:ascii="Calibri" w:hAnsi="Calibri" w:cs="Calibri"/>
                <w:color w:val="000000"/>
                <w:szCs w:val="22"/>
                <w:lang w:eastAsia="en-GB"/>
              </w:rPr>
            </w:pPr>
            <w:r w:rsidRPr="00403331">
              <w:rPr>
                <w:rFonts w:ascii="Calibri" w:hAnsi="Calibri" w:cs="Calibri"/>
                <w:color w:val="000000"/>
                <w:szCs w:val="22"/>
                <w:lang w:eastAsia="en-GB"/>
              </w:rPr>
              <w:t>L</w:t>
            </w:r>
          </w:p>
        </w:tc>
      </w:tr>
    </w:tbl>
    <w:p w:rsidR="00510AA0" w:rsidRDefault="00510AA0" w:rsidP="00510AA0"/>
    <w:p w:rsidR="00510AA0" w:rsidRDefault="00510AA0" w:rsidP="00510AA0"/>
    <w:p w:rsidR="00510AA0" w:rsidRDefault="00510AA0" w:rsidP="00510AA0">
      <w:r>
        <w:t xml:space="preserve">The columns are fairly self-explanatory.  The </w:t>
      </w:r>
      <w:proofErr w:type="spellStart"/>
      <w:r>
        <w:t>Raw.file</w:t>
      </w:r>
      <w:proofErr w:type="spellEnd"/>
      <w:r>
        <w:t xml:space="preserve"> column names must match the names used in the evidence file.  The groups can be any names you like and will tell the program how to combine the raw files into biological conditions.  The replicates should just be an increasing integer within each group.</w:t>
      </w:r>
    </w:p>
    <w:p w:rsidR="00510AA0" w:rsidRDefault="00510AA0" w:rsidP="00510AA0"/>
    <w:p w:rsidR="00510AA0" w:rsidRDefault="00510AA0" w:rsidP="00510AA0">
      <w:r>
        <w:t xml:space="preserve">For label free quantitation then the </w:t>
      </w:r>
      <w:proofErr w:type="spellStart"/>
      <w:r>
        <w:t>IsotypeLabelType</w:t>
      </w:r>
      <w:proofErr w:type="spellEnd"/>
      <w:r>
        <w:t xml:space="preserve"> should always be L (light) because none of the samples were labelled with heavy isotopes.  Other mass spec data types (</w:t>
      </w:r>
      <w:proofErr w:type="spellStart"/>
      <w:r>
        <w:t>eg</w:t>
      </w:r>
      <w:proofErr w:type="spellEnd"/>
      <w:r>
        <w:t xml:space="preserve"> SILAC) would require that you say which samples were labelled with which isotopes.</w:t>
      </w:r>
    </w:p>
    <w:p w:rsidR="00510AA0" w:rsidRDefault="00510AA0" w:rsidP="00510AA0"/>
    <w:p w:rsidR="00510AA0" w:rsidRDefault="00510AA0" w:rsidP="00510AA0">
      <w:r>
        <w:t>You can use the upload fields at the bottom to upload these three files to the system</w:t>
      </w:r>
    </w:p>
    <w:p w:rsidR="00510AA0" w:rsidRDefault="00510AA0" w:rsidP="00510AA0"/>
    <w:p w:rsidR="00510AA0" w:rsidRDefault="00510AA0" w:rsidP="00510AA0">
      <w:pPr>
        <w:jc w:val="center"/>
      </w:pPr>
      <w:r>
        <w:rPr>
          <w:noProof/>
        </w:rPr>
        <w:drawing>
          <wp:inline distT="0" distB="0" distL="0" distR="0" wp14:anchorId="72C26EFC" wp14:editId="2828BACD">
            <wp:extent cx="2495550" cy="2241149"/>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02433" cy="2247331"/>
                    </a:xfrm>
                    <a:prstGeom prst="rect">
                      <a:avLst/>
                    </a:prstGeom>
                  </pic:spPr>
                </pic:pic>
              </a:graphicData>
            </a:graphic>
          </wp:inline>
        </w:drawing>
      </w:r>
    </w:p>
    <w:p w:rsidR="00510AA0" w:rsidRDefault="00510AA0" w:rsidP="00510AA0"/>
    <w:p w:rsidR="00510AA0" w:rsidRDefault="00510AA0" w:rsidP="00510AA0">
      <w:pPr>
        <w:pStyle w:val="Heading2"/>
      </w:pPr>
      <w:r>
        <w:t>Other pre-filtering options</w:t>
      </w:r>
    </w:p>
    <w:p w:rsidR="00510AA0" w:rsidRDefault="00510AA0" w:rsidP="00510AA0">
      <w:r>
        <w:t>You have the option to turn on some additional filtering which will make your data smaller, but will remove some of the less well observed proteins from the data.  The protein identifications most likely to be incorrect are those which are supported by only a single peptide, so these are often removed.  We’ll leave these values set as default, but be aware that these more tenuous identifications will still be present.</w:t>
      </w:r>
    </w:p>
    <w:p w:rsidR="00510AA0" w:rsidRDefault="00510AA0" w:rsidP="00510AA0"/>
    <w:p w:rsidR="00510AA0" w:rsidRDefault="00510AA0" w:rsidP="00510AA0">
      <w:r>
        <w:lastRenderedPageBreak/>
        <w:t xml:space="preserve">Press the </w:t>
      </w:r>
      <w:r>
        <w:rPr>
          <w:noProof/>
        </w:rPr>
        <w:drawing>
          <wp:inline distT="0" distB="0" distL="0" distR="0" wp14:anchorId="3D931853" wp14:editId="4F18F76D">
            <wp:extent cx="651510" cy="257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1510" cy="257175"/>
                    </a:xfrm>
                    <a:prstGeom prst="rect">
                      <a:avLst/>
                    </a:prstGeom>
                  </pic:spPr>
                </pic:pic>
              </a:graphicData>
            </a:graphic>
          </wp:inline>
        </w:drawing>
      </w:r>
      <w:r>
        <w:t xml:space="preserve"> button to complete the upload. You will see a summary of the first few rows of data to check it did things correctly.</w:t>
      </w:r>
    </w:p>
    <w:p w:rsidR="00510AA0" w:rsidRDefault="00510AA0" w:rsidP="00510AA0"/>
    <w:p w:rsidR="00510AA0" w:rsidRDefault="00510AA0" w:rsidP="00510AA0">
      <w:r>
        <w:rPr>
          <w:noProof/>
        </w:rPr>
        <w:drawing>
          <wp:inline distT="0" distB="0" distL="0" distR="0" wp14:anchorId="0BD8F12F" wp14:editId="1CA950B9">
            <wp:extent cx="5796280" cy="1816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96280" cy="1816100"/>
                    </a:xfrm>
                    <a:prstGeom prst="rect">
                      <a:avLst/>
                    </a:prstGeom>
                  </pic:spPr>
                </pic:pic>
              </a:graphicData>
            </a:graphic>
          </wp:inline>
        </w:drawing>
      </w:r>
    </w:p>
    <w:p w:rsidR="00510AA0" w:rsidRDefault="00510AA0" w:rsidP="00510AA0"/>
    <w:p w:rsidR="00510AA0" w:rsidRDefault="00510AA0" w:rsidP="00510AA0">
      <w:r>
        <w:t xml:space="preserve">Scroll to the top of the page and press the </w:t>
      </w:r>
      <w:r>
        <w:rPr>
          <w:noProof/>
        </w:rPr>
        <w:drawing>
          <wp:inline distT="0" distB="0" distL="0" distR="0" wp14:anchorId="268A88F9" wp14:editId="2BB5820A">
            <wp:extent cx="552450" cy="2671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4367" cy="272881"/>
                    </a:xfrm>
                    <a:prstGeom prst="rect">
                      <a:avLst/>
                    </a:prstGeom>
                  </pic:spPr>
                </pic:pic>
              </a:graphicData>
            </a:graphic>
          </wp:inline>
        </w:drawing>
      </w:r>
      <w:r>
        <w:t xml:space="preserve"> button.</w:t>
      </w:r>
    </w:p>
    <w:p w:rsidR="00510AA0" w:rsidRDefault="00510AA0" w:rsidP="00510AA0"/>
    <w:p w:rsidR="00510AA0" w:rsidRPr="003064CA" w:rsidRDefault="00510AA0" w:rsidP="00510AA0"/>
    <w:p w:rsidR="00510AA0" w:rsidRDefault="00510AA0" w:rsidP="00510AA0">
      <w:pPr>
        <w:pStyle w:val="Heading2"/>
      </w:pPr>
      <w:r>
        <w:t>Running protein summarisation</w:t>
      </w:r>
    </w:p>
    <w:p w:rsidR="00510AA0" w:rsidRDefault="00510AA0" w:rsidP="00510AA0">
      <w:r>
        <w:t xml:space="preserve">Now the program is going to use the information in protein groups along with the quantitation in the evidence file to make protein level </w:t>
      </w:r>
      <w:proofErr w:type="spellStart"/>
      <w:r>
        <w:t>quantitations</w:t>
      </w:r>
      <w:proofErr w:type="spellEnd"/>
      <w:r>
        <w:t>.</w:t>
      </w:r>
    </w:p>
    <w:p w:rsidR="00510AA0" w:rsidRDefault="00510AA0" w:rsidP="00510AA0"/>
    <w:p w:rsidR="00510AA0" w:rsidRDefault="00510AA0" w:rsidP="00510AA0">
      <w:r>
        <w:t>From the bar on the left you can see the options you have.</w:t>
      </w:r>
    </w:p>
    <w:p w:rsidR="00510AA0" w:rsidRDefault="00510AA0" w:rsidP="00510AA0"/>
    <w:p w:rsidR="00510AA0" w:rsidRDefault="00510AA0" w:rsidP="00510AA0">
      <w:pPr>
        <w:pStyle w:val="ListParagraph"/>
        <w:numPr>
          <w:ilvl w:val="0"/>
          <w:numId w:val="18"/>
        </w:numPr>
      </w:pPr>
      <w:r>
        <w:t>The log base won’t really affect your results, but log2 values will be more sensible numbers (log10 numbers get very small very quickly)</w:t>
      </w:r>
    </w:p>
    <w:p w:rsidR="00510AA0" w:rsidRDefault="00510AA0" w:rsidP="00510AA0">
      <w:pPr>
        <w:pStyle w:val="ListParagraph"/>
        <w:numPr>
          <w:ilvl w:val="0"/>
          <w:numId w:val="18"/>
        </w:numPr>
      </w:pPr>
      <w:r>
        <w:t xml:space="preserve">We’ll leave normalisation at </w:t>
      </w:r>
      <w:proofErr w:type="spellStart"/>
      <w:r>
        <w:t>it’s</w:t>
      </w:r>
      <w:proofErr w:type="spellEnd"/>
      <w:r>
        <w:t xml:space="preserve"> default value of “equalize me</w:t>
      </w:r>
      <w:r w:rsidR="00AA1739">
        <w:t>dians</w:t>
      </w:r>
      <w:bookmarkStart w:id="1" w:name="_GoBack"/>
      <w:bookmarkEnd w:id="1"/>
      <w:r>
        <w:t>” but we’ll look at more options in the next exercise</w:t>
      </w:r>
    </w:p>
    <w:p w:rsidR="00510AA0" w:rsidRDefault="00510AA0" w:rsidP="00510AA0">
      <w:pPr>
        <w:pStyle w:val="ListParagraph"/>
        <w:numPr>
          <w:ilvl w:val="0"/>
          <w:numId w:val="18"/>
        </w:numPr>
      </w:pPr>
      <w:r>
        <w:t>We will use all features since we won’t have a huge number to start with</w:t>
      </w:r>
    </w:p>
    <w:p w:rsidR="00510AA0" w:rsidRDefault="00510AA0" w:rsidP="00510AA0">
      <w:pPr>
        <w:pStyle w:val="ListParagraph"/>
        <w:numPr>
          <w:ilvl w:val="0"/>
          <w:numId w:val="18"/>
        </w:numPr>
      </w:pPr>
      <w:r>
        <w:t>We will impute missing values</w:t>
      </w:r>
    </w:p>
    <w:p w:rsidR="00510AA0" w:rsidRDefault="00510AA0" w:rsidP="00510AA0">
      <w:pPr>
        <w:pStyle w:val="ListParagraph"/>
        <w:numPr>
          <w:ilvl w:val="0"/>
          <w:numId w:val="18"/>
        </w:numPr>
      </w:pPr>
      <w:r>
        <w:t>We will use the default TMP summarisation (we don’t have a choice about this anyway)</w:t>
      </w:r>
    </w:p>
    <w:p w:rsidR="00510AA0" w:rsidRDefault="00510AA0" w:rsidP="00510AA0">
      <w:pPr>
        <w:pStyle w:val="ListParagraph"/>
        <w:numPr>
          <w:ilvl w:val="0"/>
          <w:numId w:val="18"/>
        </w:numPr>
      </w:pPr>
      <w:r>
        <w:t>We will not remove runs with &gt;50% missing values.  We should have detected these in the QC stage anyway</w:t>
      </w:r>
    </w:p>
    <w:p w:rsidR="00510AA0" w:rsidRDefault="00510AA0" w:rsidP="00510AA0"/>
    <w:p w:rsidR="00510AA0" w:rsidRDefault="00510AA0" w:rsidP="00510AA0">
      <w:r>
        <w:t xml:space="preserve">Once you’ve set the options you can press </w:t>
      </w:r>
      <w:r>
        <w:rPr>
          <w:noProof/>
        </w:rPr>
        <w:drawing>
          <wp:inline distT="0" distB="0" distL="0" distR="0" wp14:anchorId="6D4A7B58" wp14:editId="5D6AC445">
            <wp:extent cx="1333500" cy="2867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69922" cy="294534"/>
                    </a:xfrm>
                    <a:prstGeom prst="rect">
                      <a:avLst/>
                    </a:prstGeom>
                  </pic:spPr>
                </pic:pic>
              </a:graphicData>
            </a:graphic>
          </wp:inline>
        </w:drawing>
      </w:r>
      <w:r>
        <w:t xml:space="preserve"> to perform the calculation.  It will take a minute or two to complete.  When it’s finished the text at the top of the page should change to show</w:t>
      </w:r>
    </w:p>
    <w:p w:rsidR="00510AA0" w:rsidRDefault="00510AA0" w:rsidP="00510AA0"/>
    <w:p w:rsidR="00510AA0" w:rsidRDefault="00510AA0" w:rsidP="00510AA0">
      <w:pPr>
        <w:jc w:val="center"/>
      </w:pPr>
      <w:r>
        <w:rPr>
          <w:noProof/>
        </w:rPr>
        <w:drawing>
          <wp:inline distT="0" distB="0" distL="0" distR="0" wp14:anchorId="63F87B15" wp14:editId="4E96C3AC">
            <wp:extent cx="4286250" cy="857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6250" cy="857250"/>
                    </a:xfrm>
                    <a:prstGeom prst="rect">
                      <a:avLst/>
                    </a:prstGeom>
                  </pic:spPr>
                </pic:pic>
              </a:graphicData>
            </a:graphic>
          </wp:inline>
        </w:drawing>
      </w:r>
    </w:p>
    <w:p w:rsidR="00510AA0" w:rsidRDefault="00510AA0" w:rsidP="00510AA0"/>
    <w:p w:rsidR="00510AA0" w:rsidRDefault="00510AA0" w:rsidP="00510AA0">
      <w:r>
        <w:t xml:space="preserve">There are options to download tables containing the summarised </w:t>
      </w:r>
      <w:proofErr w:type="spellStart"/>
      <w:r>
        <w:t>quantitations</w:t>
      </w:r>
      <w:proofErr w:type="spellEnd"/>
      <w:r>
        <w:t xml:space="preserve"> which might be useful if you wanted to take this data into another analysis program.</w:t>
      </w:r>
    </w:p>
    <w:p w:rsidR="00510AA0" w:rsidRDefault="00510AA0" w:rsidP="00510AA0"/>
    <w:p w:rsidR="00510AA0" w:rsidRDefault="00510AA0" w:rsidP="00510AA0">
      <w:r>
        <w:lastRenderedPageBreak/>
        <w:t>There is also a tab which allows you to make summarised plots but these are drawn per protein, so they’re only really useful if you know which protein you want to see.  You can pick some at random to see what you get but these will be more useful later.</w:t>
      </w:r>
    </w:p>
    <w:p w:rsidR="00510AA0" w:rsidRDefault="00510AA0" w:rsidP="00510AA0"/>
    <w:p w:rsidR="00510AA0" w:rsidRDefault="00510AA0" w:rsidP="00510AA0">
      <w:r>
        <w:t xml:space="preserve">Scroll to the top of the page and press the </w:t>
      </w:r>
      <w:r>
        <w:rPr>
          <w:noProof/>
        </w:rPr>
        <w:drawing>
          <wp:inline distT="0" distB="0" distL="0" distR="0" wp14:anchorId="08DD7EAC" wp14:editId="34513027">
            <wp:extent cx="552450" cy="26711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4367" cy="272881"/>
                    </a:xfrm>
                    <a:prstGeom prst="rect">
                      <a:avLst/>
                    </a:prstGeom>
                  </pic:spPr>
                </pic:pic>
              </a:graphicData>
            </a:graphic>
          </wp:inline>
        </w:drawing>
      </w:r>
      <w:r>
        <w:t xml:space="preserve"> button.</w:t>
      </w:r>
    </w:p>
    <w:p w:rsidR="00510AA0" w:rsidRDefault="00510AA0" w:rsidP="00510AA0"/>
    <w:p w:rsidR="00510AA0" w:rsidRDefault="00510AA0" w:rsidP="00510AA0"/>
    <w:p w:rsidR="00510AA0" w:rsidRDefault="00510AA0" w:rsidP="00510AA0">
      <w:pPr>
        <w:pStyle w:val="Heading2"/>
      </w:pPr>
      <w:r>
        <w:t>Perform a statistical comparison</w:t>
      </w:r>
    </w:p>
    <w:p w:rsidR="00510AA0" w:rsidRDefault="00510AA0" w:rsidP="00510AA0">
      <w:r>
        <w:t>Now you need to define the comparison you want to make.  In our case this is simple because we only have two conditions so there is only one comparison to make (</w:t>
      </w:r>
      <w:proofErr w:type="spellStart"/>
      <w:r>
        <w:t>ProtTot</w:t>
      </w:r>
      <w:proofErr w:type="spellEnd"/>
      <w:r>
        <w:t xml:space="preserve"> vs TAP).  You can either say you want to make all comparisons, or you can make a custom comparison and select the two groups.  The only difference is that you can select the order for the comparison which will reflect the direction of change (whether you want up in TAP to be positive or negative).  The p-values will be the same in either case.</w:t>
      </w:r>
    </w:p>
    <w:p w:rsidR="00510AA0" w:rsidRDefault="00510AA0" w:rsidP="00510AA0"/>
    <w:p w:rsidR="00510AA0" w:rsidRDefault="00510AA0" w:rsidP="00510AA0">
      <w:pPr>
        <w:jc w:val="center"/>
      </w:pPr>
      <w:r>
        <w:rPr>
          <w:noProof/>
        </w:rPr>
        <w:drawing>
          <wp:inline distT="0" distB="0" distL="0" distR="0" wp14:anchorId="29B10D54" wp14:editId="08591C19">
            <wp:extent cx="2381250" cy="255322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83618" cy="2555769"/>
                    </a:xfrm>
                    <a:prstGeom prst="rect">
                      <a:avLst/>
                    </a:prstGeom>
                  </pic:spPr>
                </pic:pic>
              </a:graphicData>
            </a:graphic>
          </wp:inline>
        </w:drawing>
      </w:r>
    </w:p>
    <w:p w:rsidR="00510AA0" w:rsidRDefault="00510AA0" w:rsidP="00510AA0"/>
    <w:p w:rsidR="00510AA0" w:rsidRDefault="00510AA0" w:rsidP="00510AA0">
      <w:r>
        <w:rPr>
          <w:noProof/>
        </w:rPr>
        <w:drawing>
          <wp:inline distT="0" distB="0" distL="0" distR="0" wp14:anchorId="5D97909F" wp14:editId="1A93FDAE">
            <wp:extent cx="5796280" cy="17913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96280" cy="1791335"/>
                    </a:xfrm>
                    <a:prstGeom prst="rect">
                      <a:avLst/>
                    </a:prstGeom>
                  </pic:spPr>
                </pic:pic>
              </a:graphicData>
            </a:graphic>
          </wp:inline>
        </w:drawing>
      </w:r>
    </w:p>
    <w:p w:rsidR="00510AA0" w:rsidRDefault="00510AA0" w:rsidP="00510AA0"/>
    <w:p w:rsidR="00510AA0" w:rsidRDefault="00510AA0" w:rsidP="00510AA0">
      <w:r>
        <w:t xml:space="preserve">Once you’ve created the contrast matrix you can press </w:t>
      </w:r>
      <w:r>
        <w:rPr>
          <w:noProof/>
        </w:rPr>
        <w:drawing>
          <wp:inline distT="0" distB="0" distL="0" distR="0" wp14:anchorId="3A77AE7D" wp14:editId="1C6DC6AE">
            <wp:extent cx="400050" cy="27080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7989" cy="276177"/>
                    </a:xfrm>
                    <a:prstGeom prst="rect">
                      <a:avLst/>
                    </a:prstGeom>
                  </pic:spPr>
                </pic:pic>
              </a:graphicData>
            </a:graphic>
          </wp:inline>
        </w:drawing>
      </w:r>
      <w:r>
        <w:t xml:space="preserve"> to run the analysis.  Again, this will take a minute or so.</w:t>
      </w:r>
    </w:p>
    <w:p w:rsidR="00510AA0" w:rsidRDefault="00510AA0" w:rsidP="00510AA0"/>
    <w:p w:rsidR="00510AA0" w:rsidRDefault="00510AA0" w:rsidP="00510AA0">
      <w:r>
        <w:t xml:space="preserve">You will then see a table of results appear.  You can sort this table by any of the columns.  The useful ones to sort will be </w:t>
      </w:r>
      <w:proofErr w:type="spellStart"/>
      <w:proofErr w:type="gramStart"/>
      <w:r>
        <w:t>adj.pvalue</w:t>
      </w:r>
      <w:proofErr w:type="spellEnd"/>
      <w:proofErr w:type="gramEnd"/>
      <w:r>
        <w:t xml:space="preserve"> or log2FC</w:t>
      </w:r>
    </w:p>
    <w:p w:rsidR="00510AA0" w:rsidRDefault="00510AA0" w:rsidP="00510AA0"/>
    <w:p w:rsidR="00510AA0" w:rsidRDefault="00510AA0" w:rsidP="00510AA0">
      <w:r>
        <w:rPr>
          <w:noProof/>
        </w:rPr>
        <w:lastRenderedPageBreak/>
        <w:drawing>
          <wp:inline distT="0" distB="0" distL="0" distR="0" wp14:anchorId="3A6BCFD0" wp14:editId="551026CB">
            <wp:extent cx="5796280" cy="13804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96280" cy="1380490"/>
                    </a:xfrm>
                    <a:prstGeom prst="rect">
                      <a:avLst/>
                    </a:prstGeom>
                  </pic:spPr>
                </pic:pic>
              </a:graphicData>
            </a:graphic>
          </wp:inline>
        </w:drawing>
      </w:r>
    </w:p>
    <w:p w:rsidR="00510AA0" w:rsidRDefault="00510AA0" w:rsidP="00510AA0"/>
    <w:p w:rsidR="00510AA0" w:rsidRDefault="00510AA0" w:rsidP="00510AA0">
      <w:r>
        <w:t xml:space="preserve">Try sorting the table and have a look at some of the top hits.  Do they change in the same direction (is log2FC always either positive or negative?).  Why do lots of hits have no reported log2FC and a zero value for </w:t>
      </w:r>
      <w:proofErr w:type="spellStart"/>
      <w:proofErr w:type="gramStart"/>
      <w:r>
        <w:t>adj.pvalue</w:t>
      </w:r>
      <w:proofErr w:type="spellEnd"/>
      <w:proofErr w:type="gramEnd"/>
      <w:r>
        <w:t>?</w:t>
      </w:r>
    </w:p>
    <w:p w:rsidR="00510AA0" w:rsidRDefault="00510AA0" w:rsidP="00510AA0"/>
    <w:p w:rsidR="00510AA0" w:rsidRDefault="00510AA0" w:rsidP="00510AA0"/>
    <w:p w:rsidR="00510AA0" w:rsidRDefault="00510AA0" w:rsidP="00510AA0">
      <w:pPr>
        <w:pStyle w:val="Heading2"/>
      </w:pPr>
      <w:r>
        <w:t>Draw a volcano plot</w:t>
      </w:r>
    </w:p>
    <w:p w:rsidR="00510AA0" w:rsidRDefault="00510AA0" w:rsidP="00510AA0"/>
    <w:p w:rsidR="00510AA0" w:rsidRDefault="00510AA0" w:rsidP="00510AA0">
      <w:r>
        <w:t>At the bottom of the results panel you have the option to draw some additional plots.  Use this to draw a volcano plot.</w:t>
      </w:r>
    </w:p>
    <w:p w:rsidR="00510AA0" w:rsidRDefault="00510AA0" w:rsidP="00510AA0"/>
    <w:p w:rsidR="00510AA0" w:rsidRDefault="00510AA0" w:rsidP="00510AA0">
      <w:r>
        <w:rPr>
          <w:noProof/>
        </w:rPr>
        <w:drawing>
          <wp:inline distT="0" distB="0" distL="0" distR="0" wp14:anchorId="67AD177B" wp14:editId="766AAC70">
            <wp:extent cx="5796280" cy="43472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6280" cy="4347210"/>
                    </a:xfrm>
                    <a:prstGeom prst="rect">
                      <a:avLst/>
                    </a:prstGeom>
                    <a:noFill/>
                    <a:ln>
                      <a:noFill/>
                    </a:ln>
                  </pic:spPr>
                </pic:pic>
              </a:graphicData>
            </a:graphic>
          </wp:inline>
        </w:drawing>
      </w:r>
    </w:p>
    <w:p w:rsidR="00510AA0" w:rsidRDefault="00510AA0" w:rsidP="00510AA0"/>
    <w:p w:rsidR="00510AA0" w:rsidRDefault="00510AA0" w:rsidP="00510AA0">
      <w:r>
        <w:t>You should be able to go back and draw other plots, but sadly this appears to be broken in the current version of the program (you get an error saying “</w:t>
      </w:r>
      <w:proofErr w:type="spellStart"/>
      <w:r>
        <w:t>Cannnot</w:t>
      </w:r>
      <w:proofErr w:type="spellEnd"/>
      <w:r>
        <w:t xml:space="preserve"> generate multiple plots in a screen”</w:t>
      </w:r>
    </w:p>
    <w:p w:rsidR="00510AA0" w:rsidRDefault="00510AA0" w:rsidP="00510AA0"/>
    <w:p w:rsidR="00510AA0" w:rsidRDefault="00510AA0" w:rsidP="00510AA0"/>
    <w:p w:rsidR="00510AA0" w:rsidRDefault="00510AA0" w:rsidP="00510AA0">
      <w:pPr>
        <w:pStyle w:val="Heading2"/>
      </w:pPr>
      <w:r>
        <w:lastRenderedPageBreak/>
        <w:t>Look at the details for top hits</w:t>
      </w:r>
    </w:p>
    <w:p w:rsidR="00510AA0" w:rsidRDefault="00510AA0" w:rsidP="00510AA0"/>
    <w:p w:rsidR="00510AA0" w:rsidRDefault="00510AA0" w:rsidP="00510AA0">
      <w:r>
        <w:t xml:space="preserve">From the results table you should be able to find some of the top hits reported in the analysis.  You can take </w:t>
      </w:r>
      <w:proofErr w:type="gramStart"/>
      <w:r>
        <w:t>these accession</w:t>
      </w:r>
      <w:proofErr w:type="gramEnd"/>
      <w:r>
        <w:t xml:space="preserve"> and then go back to the previous “Data Processing” tab and then look at either the Quality Control Plots or the profile plots for any of the hits to see how much evidence was present for them and how consistent the changes were between replicates.</w:t>
      </w:r>
    </w:p>
    <w:p w:rsidR="00510AA0" w:rsidRDefault="00510AA0" w:rsidP="00510AA0"/>
    <w:p w:rsidR="00510AA0" w:rsidRPr="0027101C" w:rsidRDefault="00510AA0" w:rsidP="00510AA0">
      <w:r>
        <w:rPr>
          <w:noProof/>
        </w:rPr>
        <w:drawing>
          <wp:inline distT="0" distB="0" distL="0" distR="0" wp14:anchorId="75662DF5" wp14:editId="6BFE1825">
            <wp:extent cx="5796280" cy="43472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6280" cy="4347210"/>
                    </a:xfrm>
                    <a:prstGeom prst="rect">
                      <a:avLst/>
                    </a:prstGeom>
                    <a:noFill/>
                    <a:ln>
                      <a:noFill/>
                    </a:ln>
                  </pic:spPr>
                </pic:pic>
              </a:graphicData>
            </a:graphic>
          </wp:inline>
        </w:drawing>
      </w:r>
    </w:p>
    <w:p w:rsidR="00510AA0" w:rsidRDefault="00510AA0" w:rsidP="00510AA0">
      <w:pPr>
        <w:pStyle w:val="Heading2"/>
      </w:pPr>
      <w:r>
        <w:lastRenderedPageBreak/>
        <w:br/>
      </w:r>
      <w:r>
        <w:rPr>
          <w:noProof/>
        </w:rPr>
        <w:drawing>
          <wp:inline distT="0" distB="0" distL="0" distR="0" wp14:anchorId="0DF1454C" wp14:editId="7BFC1FD7">
            <wp:extent cx="5796280" cy="43472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6280" cy="4347210"/>
                    </a:xfrm>
                    <a:prstGeom prst="rect">
                      <a:avLst/>
                    </a:prstGeom>
                    <a:noFill/>
                    <a:ln>
                      <a:noFill/>
                    </a:ln>
                  </pic:spPr>
                </pic:pic>
              </a:graphicData>
            </a:graphic>
          </wp:inline>
        </w:drawing>
      </w:r>
      <w:r>
        <w:br/>
      </w:r>
    </w:p>
    <w:p w:rsidR="00510AA0" w:rsidRDefault="00510AA0">
      <w:pPr>
        <w:spacing w:line="240" w:lineRule="auto"/>
        <w:jc w:val="left"/>
        <w:rPr>
          <w:b/>
          <w:i/>
          <w:color w:val="1F497D"/>
          <w:sz w:val="28"/>
        </w:rPr>
      </w:pPr>
      <w:r>
        <w:br w:type="page"/>
      </w:r>
    </w:p>
    <w:p w:rsidR="00510AA0" w:rsidRDefault="00510AA0" w:rsidP="00510AA0">
      <w:pPr>
        <w:pStyle w:val="Heading1"/>
      </w:pPr>
      <w:r>
        <w:lastRenderedPageBreak/>
        <w:t>Exercise 4: Analysing Data in R</w:t>
      </w:r>
    </w:p>
    <w:p w:rsidR="00510AA0" w:rsidRDefault="00510AA0" w:rsidP="00510AA0"/>
    <w:p w:rsidR="00510AA0" w:rsidRDefault="00510AA0" w:rsidP="00510AA0">
      <w:pPr>
        <w:pStyle w:val="Heading2"/>
      </w:pPr>
      <w:r>
        <w:t>Introduction</w:t>
      </w:r>
    </w:p>
    <w:p w:rsidR="00510AA0" w:rsidRDefault="00510AA0" w:rsidP="00510AA0">
      <w:r>
        <w:t xml:space="preserve">For this final exercise we are going to use the same data as we used for the </w:t>
      </w:r>
      <w:proofErr w:type="spellStart"/>
      <w:r>
        <w:t>MSStats</w:t>
      </w:r>
      <w:proofErr w:type="spellEnd"/>
      <w:r>
        <w:t xml:space="preserve"> Shiny exercise but we will look at the additional levels of control and visualisation we can do if we step outside the Shiny interface and work directly in R.</w:t>
      </w:r>
    </w:p>
    <w:p w:rsidR="00510AA0" w:rsidRDefault="00510AA0" w:rsidP="00510AA0"/>
    <w:p w:rsidR="00510AA0" w:rsidRDefault="00510AA0" w:rsidP="00510AA0">
      <w:r>
        <w:t>The basic steps of the analysis will be the same as before but we can do further examinations at each intermediate step, and we can look more carefully at the properties of the data after each step.</w:t>
      </w:r>
    </w:p>
    <w:p w:rsidR="00510AA0" w:rsidRDefault="00510AA0" w:rsidP="00510AA0"/>
    <w:p w:rsidR="00510AA0" w:rsidRDefault="00510AA0" w:rsidP="00510AA0">
      <w:r>
        <w:t>You can interact with this exercise in one of two ways.</w:t>
      </w:r>
    </w:p>
    <w:p w:rsidR="00510AA0" w:rsidRDefault="00510AA0" w:rsidP="00510AA0"/>
    <w:p w:rsidR="00510AA0" w:rsidRDefault="00510AA0" w:rsidP="00510AA0">
      <w:pPr>
        <w:pStyle w:val="ListParagraph"/>
        <w:numPr>
          <w:ilvl w:val="1"/>
          <w:numId w:val="5"/>
        </w:numPr>
      </w:pPr>
      <w:r>
        <w:t>You can open up your RStudio server environment, and in there you should see an R notebook document called “</w:t>
      </w:r>
      <w:proofErr w:type="spellStart"/>
      <w:proofErr w:type="gramStart"/>
      <w:r>
        <w:t>msstats.Rmd</w:t>
      </w:r>
      <w:proofErr w:type="spellEnd"/>
      <w:proofErr w:type="gramEnd"/>
      <w:r>
        <w:t>” in which the code for the analysis is laid out.  You can work through this document, running each of the blocks and making changes to try out variations of the main code if you wish.  This would be the best route if you have some familiarity with R</w:t>
      </w:r>
    </w:p>
    <w:p w:rsidR="00510AA0" w:rsidRDefault="00510AA0" w:rsidP="00510AA0">
      <w:pPr>
        <w:pStyle w:val="ListParagraph"/>
        <w:ind w:left="1440"/>
      </w:pPr>
    </w:p>
    <w:p w:rsidR="00510AA0" w:rsidRDefault="00510AA0" w:rsidP="00510AA0">
      <w:pPr>
        <w:pStyle w:val="ListParagraph"/>
        <w:numPr>
          <w:ilvl w:val="1"/>
          <w:numId w:val="5"/>
        </w:numPr>
      </w:pPr>
      <w:r>
        <w:t xml:space="preserve">If you are not familiar with R but want to see what you can do with a programmatic approach to this type of analysis then you can open a compiled version of the analysis which can be found </w:t>
      </w:r>
      <w:hyperlink r:id="rId33" w:history="1">
        <w:r w:rsidRPr="00C806DD">
          <w:rPr>
            <w:rStyle w:val="Hyperlink"/>
          </w:rPr>
          <w:t>here</w:t>
        </w:r>
      </w:hyperlink>
      <w:r>
        <w:t xml:space="preserve"> and read through the analysis to see what is possible.</w:t>
      </w:r>
    </w:p>
    <w:p w:rsidR="00510AA0" w:rsidRDefault="00510AA0" w:rsidP="00510AA0">
      <w:pPr>
        <w:pStyle w:val="ListParagraph"/>
      </w:pPr>
    </w:p>
    <w:p w:rsidR="00510AA0" w:rsidRPr="00510AA0" w:rsidRDefault="00510AA0" w:rsidP="00510AA0"/>
    <w:p w:rsidR="00510AA0" w:rsidRPr="00DA3EFA" w:rsidRDefault="00510AA0" w:rsidP="00510AA0">
      <w:pPr>
        <w:pStyle w:val="Heading1"/>
      </w:pPr>
    </w:p>
    <w:p w:rsidR="00510AA0" w:rsidRPr="00510AA0" w:rsidRDefault="00510AA0" w:rsidP="00510AA0"/>
    <w:p w:rsidR="00160615" w:rsidRDefault="00160615" w:rsidP="00CC3B83">
      <w:pPr>
        <w:pStyle w:val="Heading2"/>
      </w:pPr>
      <w:r>
        <w:br/>
      </w:r>
      <w:r>
        <w:br/>
      </w:r>
      <w:r>
        <w:br/>
      </w:r>
      <w:r>
        <w:br/>
      </w:r>
      <w:r>
        <w:br/>
      </w:r>
      <w:r>
        <w:br/>
      </w:r>
      <w:r>
        <w:br/>
      </w:r>
      <w:r>
        <w:br/>
      </w:r>
      <w:r>
        <w:br/>
      </w:r>
      <w:r>
        <w:br/>
      </w:r>
      <w:r>
        <w:br/>
      </w:r>
    </w:p>
    <w:p w:rsidR="00DA3EFA" w:rsidRPr="00DA3EFA" w:rsidRDefault="00160615" w:rsidP="006F3BBB">
      <w:pPr>
        <w:pStyle w:val="Heading1"/>
      </w:pPr>
      <w:r>
        <w:br w:type="column"/>
      </w:r>
    </w:p>
    <w:sectPr w:rsidR="00DA3EFA" w:rsidRPr="00DA3EFA" w:rsidSect="008E493F">
      <w:headerReference w:type="default" r:id="rId34"/>
      <w:type w:val="continuous"/>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471" w:rsidRDefault="00373471" w:rsidP="00DA3EFA">
      <w:pPr>
        <w:spacing w:line="240" w:lineRule="auto"/>
      </w:pPr>
      <w:r>
        <w:separator/>
      </w:r>
    </w:p>
  </w:endnote>
  <w:endnote w:type="continuationSeparator" w:id="0">
    <w:p w:rsidR="00373471" w:rsidRDefault="00373471" w:rsidP="00DA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471" w:rsidRDefault="00373471" w:rsidP="00DA3EFA">
      <w:pPr>
        <w:spacing w:line="240" w:lineRule="auto"/>
      </w:pPr>
      <w:r>
        <w:separator/>
      </w:r>
    </w:p>
  </w:footnote>
  <w:footnote w:type="continuationSeparator" w:id="0">
    <w:p w:rsidR="00373471" w:rsidRDefault="00373471" w:rsidP="00DA3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71" w:rsidRDefault="00373471" w:rsidP="003F6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A0D">
      <w:rPr>
        <w:rStyle w:val="PageNumber"/>
        <w:noProof/>
      </w:rPr>
      <w:t>2</w:t>
    </w:r>
    <w:r>
      <w:rPr>
        <w:rStyle w:val="PageNumber"/>
      </w:rPr>
      <w:fldChar w:fldCharType="end"/>
    </w:r>
  </w:p>
  <w:p w:rsidR="00373471" w:rsidRDefault="00373471" w:rsidP="00DA3EFA">
    <w:pPr>
      <w:pStyle w:val="Header"/>
      <w:ind w:right="360"/>
    </w:pPr>
    <w:r>
      <w:rPr>
        <w:noProof/>
        <w:lang w:eastAsia="en-GB"/>
      </w:rPr>
      <w:drawing>
        <wp:anchor distT="0" distB="0" distL="114300" distR="114300" simplePos="0" relativeHeight="251659264" behindDoc="0" locked="0" layoutInCell="1" allowOverlap="1" wp14:anchorId="0685EC0C" wp14:editId="5ABD4B58">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Exercises: Analysing</w:t>
    </w:r>
    <w:r w:rsidR="006F3BBB">
      <w:t xml:space="preserve"> proteomics</w:t>
    </w:r>
    <w:r>
      <w:t xml:space="preserve"> data</w:t>
    </w:r>
  </w:p>
  <w:p w:rsidR="00373471" w:rsidRDefault="00373471" w:rsidP="00160615">
    <w:pPr>
      <w:pStyle w:val="Header"/>
      <w:spacing w:after="200"/>
    </w:pPr>
    <w:r>
      <w:rPr>
        <w:noProof/>
        <w:lang w:eastAsia="en-GB"/>
      </w:rPr>
      <mc:AlternateContent>
        <mc:Choice Requires="wps">
          <w:drawing>
            <wp:anchor distT="0" distB="0" distL="114300" distR="114300" simplePos="0" relativeHeight="251663360" behindDoc="0" locked="0" layoutInCell="0" allowOverlap="1" wp14:anchorId="2B0057A5" wp14:editId="472F2544">
              <wp:simplePos x="0" y="0"/>
              <wp:positionH relativeFrom="column">
                <wp:posOffset>24765</wp:posOffset>
              </wp:positionH>
              <wp:positionV relativeFrom="paragraph">
                <wp:posOffset>118110</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A99E"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3pt" to="45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5D3"/>
    <w:multiLevelType w:val="hybridMultilevel"/>
    <w:tmpl w:val="D6C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78C2"/>
    <w:multiLevelType w:val="hybridMultilevel"/>
    <w:tmpl w:val="016C0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16977"/>
    <w:multiLevelType w:val="hybridMultilevel"/>
    <w:tmpl w:val="B21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609B4"/>
    <w:multiLevelType w:val="hybridMultilevel"/>
    <w:tmpl w:val="FDD8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DEE5274"/>
    <w:multiLevelType w:val="hybridMultilevel"/>
    <w:tmpl w:val="F1EC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83506"/>
    <w:multiLevelType w:val="hybridMultilevel"/>
    <w:tmpl w:val="84040966"/>
    <w:lvl w:ilvl="0" w:tplc="D3842ADC">
      <w:start w:val="1"/>
      <w:numFmt w:val="bullet"/>
      <w:lvlText w:val=""/>
      <w:lvlJc w:val="left"/>
      <w:pPr>
        <w:ind w:left="720" w:hanging="360"/>
      </w:pPr>
      <w:rPr>
        <w:rFonts w:ascii="Symbol" w:hAnsi="Symbol"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34BE5"/>
    <w:multiLevelType w:val="hybridMultilevel"/>
    <w:tmpl w:val="86BC3ED2"/>
    <w:lvl w:ilvl="0" w:tplc="759C4A2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1792DAB"/>
    <w:multiLevelType w:val="hybridMultilevel"/>
    <w:tmpl w:val="36E6A204"/>
    <w:lvl w:ilvl="0" w:tplc="22BC07E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62BB6"/>
    <w:multiLevelType w:val="hybridMultilevel"/>
    <w:tmpl w:val="99A24070"/>
    <w:lvl w:ilvl="0" w:tplc="77BA79B4">
      <w:start w:val="1"/>
      <w:numFmt w:val="bullet"/>
      <w:lvlText w:val=""/>
      <w:lvlJc w:val="left"/>
      <w:pPr>
        <w:ind w:left="72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350F0"/>
    <w:multiLevelType w:val="hybridMultilevel"/>
    <w:tmpl w:val="7534B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C54253"/>
    <w:multiLevelType w:val="hybridMultilevel"/>
    <w:tmpl w:val="544A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7E85CC7"/>
    <w:multiLevelType w:val="hybridMultilevel"/>
    <w:tmpl w:val="35E4FB02"/>
    <w:lvl w:ilvl="0" w:tplc="218AEE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E51CDF"/>
    <w:multiLevelType w:val="hybridMultilevel"/>
    <w:tmpl w:val="B6C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83385"/>
    <w:multiLevelType w:val="hybridMultilevel"/>
    <w:tmpl w:val="D5BC07FC"/>
    <w:lvl w:ilvl="0" w:tplc="9F24D19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
  </w:num>
  <w:num w:numId="10">
    <w:abstractNumId w:val="4"/>
  </w:num>
  <w:num w:numId="11">
    <w:abstractNumId w:val="6"/>
  </w:num>
  <w:num w:numId="12">
    <w:abstractNumId w:val="10"/>
  </w:num>
  <w:num w:numId="13">
    <w:abstractNumId w:val="12"/>
  </w:num>
  <w:num w:numId="14">
    <w:abstractNumId w:val="5"/>
  </w:num>
  <w:num w:numId="15">
    <w:abstractNumId w:val="0"/>
  </w:num>
  <w:num w:numId="16">
    <w:abstractNumId w:val="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FA"/>
    <w:rsid w:val="000720A0"/>
    <w:rsid w:val="00076EF2"/>
    <w:rsid w:val="0009021F"/>
    <w:rsid w:val="0009256B"/>
    <w:rsid w:val="000D4C02"/>
    <w:rsid w:val="000F0ECE"/>
    <w:rsid w:val="000F1E73"/>
    <w:rsid w:val="00113D25"/>
    <w:rsid w:val="00127D3B"/>
    <w:rsid w:val="00155C15"/>
    <w:rsid w:val="00156421"/>
    <w:rsid w:val="00160615"/>
    <w:rsid w:val="001728BA"/>
    <w:rsid w:val="00191C44"/>
    <w:rsid w:val="001B4568"/>
    <w:rsid w:val="001D3CCF"/>
    <w:rsid w:val="0020626C"/>
    <w:rsid w:val="00265ED1"/>
    <w:rsid w:val="00287EF3"/>
    <w:rsid w:val="002A1F48"/>
    <w:rsid w:val="002A61D2"/>
    <w:rsid w:val="002B5C8E"/>
    <w:rsid w:val="00317061"/>
    <w:rsid w:val="003375B8"/>
    <w:rsid w:val="00340979"/>
    <w:rsid w:val="00373471"/>
    <w:rsid w:val="003A20E6"/>
    <w:rsid w:val="003A223E"/>
    <w:rsid w:val="003A3383"/>
    <w:rsid w:val="003F6320"/>
    <w:rsid w:val="00435E0B"/>
    <w:rsid w:val="00454556"/>
    <w:rsid w:val="0046246E"/>
    <w:rsid w:val="00480D9E"/>
    <w:rsid w:val="004815D7"/>
    <w:rsid w:val="0048790D"/>
    <w:rsid w:val="004B12F5"/>
    <w:rsid w:val="00510AA0"/>
    <w:rsid w:val="00583AA9"/>
    <w:rsid w:val="005A3CD9"/>
    <w:rsid w:val="005E14F7"/>
    <w:rsid w:val="006B183C"/>
    <w:rsid w:val="006E3475"/>
    <w:rsid w:val="006F3BBB"/>
    <w:rsid w:val="0070323F"/>
    <w:rsid w:val="00722780"/>
    <w:rsid w:val="00733784"/>
    <w:rsid w:val="007A1B8D"/>
    <w:rsid w:val="007B1A0D"/>
    <w:rsid w:val="007B6080"/>
    <w:rsid w:val="007C69E5"/>
    <w:rsid w:val="007E4D5F"/>
    <w:rsid w:val="007F20FD"/>
    <w:rsid w:val="00814F05"/>
    <w:rsid w:val="008216F3"/>
    <w:rsid w:val="00844B51"/>
    <w:rsid w:val="00855709"/>
    <w:rsid w:val="00887F57"/>
    <w:rsid w:val="008A7762"/>
    <w:rsid w:val="008C582C"/>
    <w:rsid w:val="008E493F"/>
    <w:rsid w:val="008F5785"/>
    <w:rsid w:val="00901C37"/>
    <w:rsid w:val="009046EA"/>
    <w:rsid w:val="009378E2"/>
    <w:rsid w:val="009A6F7E"/>
    <w:rsid w:val="009B6FFB"/>
    <w:rsid w:val="00A03819"/>
    <w:rsid w:val="00A066EF"/>
    <w:rsid w:val="00A242E1"/>
    <w:rsid w:val="00A5245C"/>
    <w:rsid w:val="00A66696"/>
    <w:rsid w:val="00A82F87"/>
    <w:rsid w:val="00A84446"/>
    <w:rsid w:val="00AA1739"/>
    <w:rsid w:val="00AA7C39"/>
    <w:rsid w:val="00B05A9D"/>
    <w:rsid w:val="00B14105"/>
    <w:rsid w:val="00B240CD"/>
    <w:rsid w:val="00B32044"/>
    <w:rsid w:val="00B5153C"/>
    <w:rsid w:val="00B67B3F"/>
    <w:rsid w:val="00B737B5"/>
    <w:rsid w:val="00B86173"/>
    <w:rsid w:val="00BC07FE"/>
    <w:rsid w:val="00BD0AD0"/>
    <w:rsid w:val="00BD3E41"/>
    <w:rsid w:val="00BD4916"/>
    <w:rsid w:val="00BD4CC7"/>
    <w:rsid w:val="00BF01AF"/>
    <w:rsid w:val="00C20F71"/>
    <w:rsid w:val="00C5219E"/>
    <w:rsid w:val="00C56FC6"/>
    <w:rsid w:val="00C63551"/>
    <w:rsid w:val="00C87A8E"/>
    <w:rsid w:val="00CB1790"/>
    <w:rsid w:val="00CB2EF2"/>
    <w:rsid w:val="00CB6FCC"/>
    <w:rsid w:val="00CC3B83"/>
    <w:rsid w:val="00CD6BC1"/>
    <w:rsid w:val="00D008B7"/>
    <w:rsid w:val="00D16EEA"/>
    <w:rsid w:val="00D22F9E"/>
    <w:rsid w:val="00D33A7E"/>
    <w:rsid w:val="00D37099"/>
    <w:rsid w:val="00D44B43"/>
    <w:rsid w:val="00DA01BF"/>
    <w:rsid w:val="00DA3373"/>
    <w:rsid w:val="00DA3EFA"/>
    <w:rsid w:val="00DA5AA1"/>
    <w:rsid w:val="00DB455C"/>
    <w:rsid w:val="00E05214"/>
    <w:rsid w:val="00E21510"/>
    <w:rsid w:val="00E44425"/>
    <w:rsid w:val="00E641D0"/>
    <w:rsid w:val="00E7736B"/>
    <w:rsid w:val="00E8343B"/>
    <w:rsid w:val="00EE357A"/>
    <w:rsid w:val="00F312E5"/>
    <w:rsid w:val="00F404B8"/>
    <w:rsid w:val="00F40AC8"/>
    <w:rsid w:val="00F43829"/>
    <w:rsid w:val="00F52B06"/>
    <w:rsid w:val="00F85680"/>
    <w:rsid w:val="00FB1C3A"/>
    <w:rsid w:val="00FD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C282921"/>
  <w15:docId w15:val="{60D87389-E5E9-46A5-BCA4-F91DCDEA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6EA"/>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DA3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A"/>
    <w:rPr>
      <w:rFonts w:ascii="Tahoma" w:hAnsi="Tahoma" w:cs="Tahoma"/>
      <w:sz w:val="16"/>
      <w:szCs w:val="16"/>
    </w:rPr>
  </w:style>
  <w:style w:type="paragraph" w:styleId="Header">
    <w:name w:val="header"/>
    <w:basedOn w:val="Normal"/>
    <w:link w:val="HeaderChar"/>
    <w:uiPriority w:val="99"/>
    <w:unhideWhenUsed/>
    <w:rsid w:val="00DA3EFA"/>
    <w:pPr>
      <w:tabs>
        <w:tab w:val="center" w:pos="4513"/>
        <w:tab w:val="right" w:pos="9026"/>
      </w:tabs>
      <w:spacing w:line="240" w:lineRule="auto"/>
    </w:pPr>
  </w:style>
  <w:style w:type="character" w:customStyle="1" w:styleId="HeaderChar">
    <w:name w:val="Header Char"/>
    <w:basedOn w:val="DefaultParagraphFont"/>
    <w:link w:val="Header"/>
    <w:uiPriority w:val="99"/>
    <w:rsid w:val="00DA3EFA"/>
    <w:rPr>
      <w:rFonts w:ascii="Arial" w:hAnsi="Arial"/>
    </w:rPr>
  </w:style>
  <w:style w:type="paragraph" w:styleId="Footer">
    <w:name w:val="footer"/>
    <w:basedOn w:val="Normal"/>
    <w:link w:val="FooterChar"/>
    <w:uiPriority w:val="99"/>
    <w:unhideWhenUsed/>
    <w:rsid w:val="00DA3EFA"/>
    <w:pPr>
      <w:tabs>
        <w:tab w:val="center" w:pos="4513"/>
        <w:tab w:val="right" w:pos="9026"/>
      </w:tabs>
      <w:spacing w:line="240" w:lineRule="auto"/>
    </w:pPr>
  </w:style>
  <w:style w:type="character" w:customStyle="1" w:styleId="FooterChar">
    <w:name w:val="Footer Char"/>
    <w:basedOn w:val="DefaultParagraphFont"/>
    <w:link w:val="Footer"/>
    <w:uiPriority w:val="99"/>
    <w:rsid w:val="00DA3EFA"/>
    <w:rPr>
      <w:rFonts w:ascii="Arial" w:hAnsi="Arial"/>
    </w:rPr>
  </w:style>
  <w:style w:type="character" w:styleId="PageNumber">
    <w:name w:val="page number"/>
    <w:basedOn w:val="DefaultParagraphFont"/>
    <w:rsid w:val="003F6320"/>
  </w:style>
  <w:style w:type="character" w:styleId="Hyperlink">
    <w:name w:val="Hyperlink"/>
    <w:basedOn w:val="DefaultParagraphFont"/>
    <w:uiPriority w:val="99"/>
    <w:unhideWhenUsed/>
    <w:rsid w:val="00160615"/>
    <w:rPr>
      <w:color w:val="0000FF" w:themeColor="hyperlink"/>
      <w:u w:val="single"/>
    </w:rPr>
  </w:style>
  <w:style w:type="paragraph" w:customStyle="1" w:styleId="Code0">
    <w:name w:val="Code"/>
    <w:basedOn w:val="Normal"/>
    <w:link w:val="CodeChar0"/>
    <w:rsid w:val="00155C15"/>
    <w:pPr>
      <w:shd w:val="clear" w:color="auto" w:fill="D9D9D9" w:themeFill="background1" w:themeFillShade="D9"/>
      <w:spacing w:line="276" w:lineRule="auto"/>
      <w:jc w:val="left"/>
    </w:pPr>
    <w:rPr>
      <w:rFonts w:ascii="Courier New" w:eastAsiaTheme="minorHAnsi" w:hAnsi="Courier New" w:cs="Courier New"/>
      <w:sz w:val="18"/>
      <w:szCs w:val="18"/>
    </w:rPr>
  </w:style>
  <w:style w:type="character" w:customStyle="1" w:styleId="CodeChar0">
    <w:name w:val="Code Char"/>
    <w:basedOn w:val="DefaultParagraphFont"/>
    <w:link w:val="Code0"/>
    <w:rsid w:val="00155C15"/>
    <w:rPr>
      <w:rFonts w:ascii="Courier New" w:eastAsiaTheme="minorHAnsi" w:hAnsi="Courier New" w:cs="Courier New"/>
      <w:sz w:val="18"/>
      <w:szCs w:val="18"/>
      <w:shd w:val="clear" w:color="auto" w:fill="D9D9D9" w:themeFill="background1" w:themeFillShade="D9"/>
    </w:rPr>
  </w:style>
  <w:style w:type="paragraph" w:customStyle="1" w:styleId="SUBHeading3">
    <w:name w:val="SUBHeading 3"/>
    <w:basedOn w:val="Heading3"/>
    <w:link w:val="SUBHeading3Char"/>
    <w:qFormat/>
    <w:rsid w:val="00155C15"/>
    <w:rPr>
      <w:sz w:val="20"/>
    </w:rPr>
  </w:style>
  <w:style w:type="character" w:customStyle="1" w:styleId="SUBHeading3Char">
    <w:name w:val="SUBHeading 3 Char"/>
    <w:basedOn w:val="Heading3Char"/>
    <w:link w:val="SUBHeading3"/>
    <w:rsid w:val="00155C15"/>
    <w:rPr>
      <w:rFonts w:ascii="Arial" w:hAnsi="Arial"/>
      <w:b/>
      <w:snapToGrid w:val="0"/>
      <w:color w:val="1F497D" w:themeColor="text2"/>
      <w:sz w:val="24"/>
    </w:rPr>
  </w:style>
  <w:style w:type="character" w:styleId="FollowedHyperlink">
    <w:name w:val="FollowedHyperlink"/>
    <w:basedOn w:val="DefaultParagraphFont"/>
    <w:uiPriority w:val="99"/>
    <w:semiHidden/>
    <w:unhideWhenUsed/>
    <w:rsid w:val="000F1E73"/>
    <w:rPr>
      <w:color w:val="800080" w:themeColor="followedHyperlink"/>
      <w:u w:val="single"/>
    </w:rPr>
  </w:style>
  <w:style w:type="character" w:styleId="UnresolvedMention">
    <w:name w:val="Unresolved Mention"/>
    <w:basedOn w:val="DefaultParagraphFont"/>
    <w:uiPriority w:val="99"/>
    <w:semiHidden/>
    <w:unhideWhenUsed/>
    <w:rsid w:val="00206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tp.uniprot.org/pub/databases/uniprot/current_release/knowledgebase/reference_proteomes/Eukaryota/UP000002311/UP000002311_559292.fasta.gz"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niprot.org/proteomes/"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www.bioinformatics.babraham.ac.uk/training/proteomics/Proteomics_Course_Data/MSStats/msstats.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i.ac.uk/pride/archive/projects/PXD043985" TargetMode="Externa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yperlink" Target="http://a.b.c.d:8080"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hyperlink" Target="https://proteomecentral.proteomexchange.org/" TargetMode="Externa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hyperlink" Target="https://www.bioinformatics.babraham.ac.uk/training/proteomics/Proteomics_Course_Data/QC%20Reports/"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EF36-3626-45B0-B807-C2F0E6D0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17</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Andrews</dc:creator>
  <cp:lastModifiedBy>Simon Andrews</cp:lastModifiedBy>
  <cp:revision>14</cp:revision>
  <cp:lastPrinted>2017-02-01T11:40:00Z</cp:lastPrinted>
  <dcterms:created xsi:type="dcterms:W3CDTF">2018-10-01T13:18:00Z</dcterms:created>
  <dcterms:modified xsi:type="dcterms:W3CDTF">2024-09-17T15:20:00Z</dcterms:modified>
</cp:coreProperties>
</file>